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12" w:rsidRPr="00823C12" w:rsidRDefault="00823C12" w:rsidP="00823C12">
      <w:pPr>
        <w:spacing w:after="150" w:line="276" w:lineRule="auto"/>
        <w:jc w:val="center"/>
        <w:rPr>
          <w:rFonts w:ascii="Verdana" w:hAnsi="Verdana" w:cs="Verdana"/>
          <w:lang w:val="en-US"/>
        </w:rPr>
      </w:pPr>
      <w:r w:rsidRPr="00823C12">
        <w:rPr>
          <w:rFonts w:ascii="Tahoma" w:hAnsi="Tahoma" w:cs="Tahoma"/>
          <w:color w:val="000000"/>
          <w:lang w:val="en-US"/>
        </w:rPr>
        <w:t>﻿</w:t>
      </w:r>
      <w:r w:rsidRPr="00823C12">
        <w:rPr>
          <w:rFonts w:ascii="Arial" w:hAnsi="Verdana" w:cs="Verdana"/>
          <w:color w:val="000000"/>
          <w:lang w:val="en-US"/>
        </w:rPr>
        <w:t xml:space="preserve">   </w:t>
      </w:r>
      <w:r w:rsidRPr="00823C12">
        <w:rPr>
          <w:rFonts w:ascii="Verdana" w:hAnsi="Verdana" w:cs="Verdana"/>
          <w:color w:val="000000"/>
          <w:lang w:val="en-US"/>
        </w:rPr>
        <w:t xml:space="preserve">Преузето са </w:t>
      </w:r>
      <w:hyperlink r:id="rId4">
        <w:r w:rsidRPr="00823C12">
          <w:rPr>
            <w:rFonts w:ascii="Verdana" w:hAnsi="Verdana" w:cs="Verdana"/>
            <w:color w:val="008000"/>
            <w:u w:val="single"/>
            <w:lang w:val="en-US"/>
          </w:rPr>
          <w:t>www.pravno-informacioni-sistem.rs</w:t>
        </w:r>
      </w:hyperlink>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Редакцијски пречишћен текст</w:t>
      </w:r>
    </w:p>
    <w:p w:rsidR="00823C12" w:rsidRPr="00823C12" w:rsidRDefault="00823C12" w:rsidP="00823C12">
      <w:pPr>
        <w:spacing w:after="150" w:line="276" w:lineRule="auto"/>
        <w:jc w:val="center"/>
        <w:rPr>
          <w:rFonts w:ascii="Verdana" w:hAnsi="Verdana" w:cs="Verdana"/>
          <w:lang w:val="en-US"/>
        </w:rPr>
      </w:pPr>
    </w:p>
    <w:p w:rsidR="00823C12" w:rsidRPr="00823C12" w:rsidRDefault="00823C12" w:rsidP="00823C12">
      <w:pPr>
        <w:spacing w:after="150" w:line="276" w:lineRule="auto"/>
        <w:jc w:val="center"/>
        <w:rPr>
          <w:rFonts w:ascii="Verdana" w:hAnsi="Verdana" w:cs="Verdana"/>
          <w:lang w:val="en-US"/>
        </w:rPr>
      </w:pPr>
    </w:p>
    <w:p w:rsidR="00823C12" w:rsidRPr="00823C12" w:rsidRDefault="00823C12" w:rsidP="00823C12">
      <w:pPr>
        <w:spacing w:after="225" w:line="276" w:lineRule="auto"/>
        <w:jc w:val="center"/>
        <w:rPr>
          <w:rFonts w:ascii="Verdana" w:hAnsi="Verdana" w:cs="Verdana"/>
          <w:lang w:val="en-US"/>
        </w:rPr>
      </w:pPr>
      <w:r w:rsidRPr="00823C12">
        <w:rPr>
          <w:rFonts w:ascii="Verdana" w:hAnsi="Verdana" w:cs="Verdana"/>
          <w:b/>
          <w:color w:val="000000"/>
          <w:lang w:val="en-US"/>
        </w:rPr>
        <w:t>ЗАКОН</w:t>
      </w:r>
      <w:bookmarkStart w:id="0" w:name="_GoBack"/>
      <w:bookmarkEnd w:id="0"/>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 планирању и изградњи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“Службени гласник РС”, бр. 72 од 3. септембра 2009, 81 од 2. октобра 2009 - исправка, 64 од 10. септембра 2010 - </w:t>
      </w:r>
      <w:hyperlink r:id="rId5">
        <w:r w:rsidRPr="00823C12">
          <w:rPr>
            <w:rFonts w:ascii="Verdana" w:hAnsi="Verdana" w:cs="Verdana"/>
            <w:color w:val="008000"/>
            <w:u w:val="single"/>
            <w:lang w:val="en-US"/>
          </w:rPr>
          <w:t>УС</w:t>
        </w:r>
      </w:hyperlink>
      <w:r w:rsidRPr="00823C12">
        <w:rPr>
          <w:rFonts w:ascii="Verdana" w:hAnsi="Verdana" w:cs="Verdana"/>
          <w:color w:val="000000"/>
          <w:lang w:val="en-US"/>
        </w:rPr>
        <w:t xml:space="preserve">, 24 од 4. априла 2011, 121 од 24. децембра 2012, 42 од 14. маја 2013 - </w:t>
      </w:r>
      <w:hyperlink r:id="rId6">
        <w:r w:rsidRPr="00823C12">
          <w:rPr>
            <w:rFonts w:ascii="Verdana" w:hAnsi="Verdana" w:cs="Verdana"/>
            <w:color w:val="008000"/>
            <w:u w:val="single"/>
            <w:lang w:val="en-US"/>
          </w:rPr>
          <w:t>УС</w:t>
        </w:r>
      </w:hyperlink>
      <w:r w:rsidRPr="00823C12">
        <w:rPr>
          <w:rFonts w:ascii="Verdana" w:hAnsi="Verdana" w:cs="Verdana"/>
          <w:color w:val="000000"/>
          <w:lang w:val="en-US"/>
        </w:rPr>
        <w:t xml:space="preserve">, 50 од 7. јуна 2013 - </w:t>
      </w:r>
      <w:hyperlink r:id="rId7">
        <w:r w:rsidRPr="00823C12">
          <w:rPr>
            <w:rFonts w:ascii="Verdana" w:hAnsi="Verdana" w:cs="Verdana"/>
            <w:color w:val="008000"/>
            <w:u w:val="single"/>
            <w:lang w:val="en-US"/>
          </w:rPr>
          <w:t>УС</w:t>
        </w:r>
      </w:hyperlink>
      <w:r w:rsidRPr="00823C12">
        <w:rPr>
          <w:rFonts w:ascii="Verdana" w:hAnsi="Verdana" w:cs="Verdana"/>
          <w:color w:val="000000"/>
          <w:lang w:val="en-US"/>
        </w:rPr>
        <w:t xml:space="preserve">, 98 од 8. новембра 2013 - </w:t>
      </w:r>
      <w:hyperlink r:id="rId8">
        <w:r w:rsidRPr="00823C12">
          <w:rPr>
            <w:rFonts w:ascii="Verdana" w:hAnsi="Verdana" w:cs="Verdana"/>
            <w:color w:val="008000"/>
            <w:u w:val="single"/>
            <w:lang w:val="en-US"/>
          </w:rPr>
          <w:t>УС</w:t>
        </w:r>
      </w:hyperlink>
      <w:r w:rsidRPr="00823C12">
        <w:rPr>
          <w:rFonts w:ascii="Verdana" w:hAnsi="Verdana" w:cs="Verdana"/>
          <w:color w:val="000000"/>
          <w:lang w:val="en-US"/>
        </w:rPr>
        <w:t xml:space="preserve">, 132 од 9. децембра 2014, 145 од 29. децембра 2014, 83 од 29. октобра 2018, 31 од 29. априла 2019, 37 од 29. маја 2019 - </w:t>
      </w:r>
      <w:r w:rsidRPr="00823C12">
        <w:rPr>
          <w:rFonts w:ascii="Verdana" w:hAnsi="Verdana" w:cs="Verdana"/>
          <w:color w:val="008000"/>
          <w:lang w:val="en-US"/>
        </w:rPr>
        <w:t>др. закон,</w:t>
      </w:r>
      <w:r w:rsidRPr="00823C12">
        <w:rPr>
          <w:rFonts w:ascii="Verdana" w:hAnsi="Verdana" w:cs="Verdana"/>
          <w:color w:val="000000"/>
          <w:lang w:val="en-US"/>
        </w:rPr>
        <w:t xml:space="preserve"> 9 од 4. фебруара 2020, 52 од 24. маја 2021.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НАПОМЕНА ИЗДАВАЧА: Закон о изменама и допунама Закона о планирању и изградњи ("Службени гласник РС", број</w:t>
      </w:r>
      <w:r w:rsidRPr="00823C12">
        <w:rPr>
          <w:rFonts w:ascii="Verdana" w:hAnsi="Verdana" w:cs="Verdana"/>
          <w:color w:val="000000"/>
          <w:lang w:val="en-US"/>
        </w:rPr>
        <w:t xml:space="preserve"> </w:t>
      </w:r>
      <w:r w:rsidRPr="00823C12">
        <w:rPr>
          <w:rFonts w:ascii="Verdana" w:hAnsi="Verdana" w:cs="Verdana"/>
          <w:i/>
          <w:color w:val="000000"/>
          <w:lang w:val="en-US"/>
        </w:rPr>
        <w:t>9/2020) ступио је</w:t>
      </w:r>
      <w:r w:rsidRPr="00823C12">
        <w:rPr>
          <w:rFonts w:ascii="Verdana" w:hAnsi="Verdana" w:cs="Verdana"/>
          <w:color w:val="000000"/>
          <w:lang w:val="en-US"/>
        </w:rPr>
        <w:t xml:space="preserve"> </w:t>
      </w:r>
      <w:r w:rsidRPr="00823C12">
        <w:rPr>
          <w:rFonts w:ascii="Verdana" w:hAnsi="Verdana" w:cs="Verdana"/>
          <w:i/>
          <w:color w:val="000000"/>
          <w:lang w:val="en-US"/>
        </w:rPr>
        <w:t>на снагу осмог дана од дана објављивања у „Службеном гласнику Републике Србије”,</w:t>
      </w:r>
      <w:r w:rsidRPr="00823C12">
        <w:rPr>
          <w:rFonts w:ascii="Verdana" w:hAnsi="Verdana" w:cs="Verdana"/>
          <w:color w:val="000000"/>
          <w:lang w:val="en-US"/>
        </w:rPr>
        <w:t xml:space="preserve"> </w:t>
      </w:r>
      <w:r w:rsidRPr="00823C12">
        <w:rPr>
          <w:rFonts w:ascii="Verdana" w:hAnsi="Verdana" w:cs="Verdana"/>
          <w:i/>
          <w:color w:val="000000"/>
          <w:lang w:val="en-US"/>
        </w:rPr>
        <w:t>односно 12. фебруара 2020. године,</w:t>
      </w:r>
      <w:r w:rsidRPr="00823C12">
        <w:rPr>
          <w:rFonts w:ascii="Verdana" w:hAnsi="Verdana" w:cs="Verdana"/>
          <w:color w:val="000000"/>
          <w:lang w:val="en-US"/>
        </w:rPr>
        <w:t xml:space="preserve"> </w:t>
      </w:r>
      <w:r w:rsidRPr="00823C12">
        <w:rPr>
          <w:rFonts w:ascii="Verdana" w:hAnsi="Verdana" w:cs="Verdana"/>
          <w:i/>
          <w:color w:val="000000"/>
          <w:lang w:val="en-US"/>
        </w:rPr>
        <w:t>осим одредбе члана 3. овог закона, којом је допуњен члан 8а Закона, која ступа на снагу 1. јуна 2020. године и одредаба члана 43. овог закона (у делу који се односи на чл. 162д, 162ђ, 162е, 162ж, 162з, 162и, 162ј, 162к и 162л), које ступају на снагу од дана приступања Републике Србије Европској унији(види члан 56. Закона – 9/2020-3)</w:t>
      </w:r>
      <w:r w:rsidRPr="00823C12">
        <w:rPr>
          <w:rFonts w:ascii="Verdana" w:hAnsi="Verdana" w:cs="Verdana"/>
          <w:color w:val="000000"/>
          <w:lang w:val="en-US"/>
        </w:rPr>
        <w:t xml:space="preserve"> </w:t>
      </w:r>
      <w:r w:rsidRPr="00823C12">
        <w:rPr>
          <w:rFonts w:ascii="Verdana" w:hAnsi="Verdana" w:cs="Verdana"/>
          <w:i/>
          <w:color w:val="000000"/>
          <w:lang w:val="en-US"/>
        </w:rPr>
        <w:t>(текст Закона пре измена и допуна из броја 9/2020 можете погледати са десне стране, у делу "Верзије пречишћеног текста").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I. ОСНОВНЕ ОДРЕДБЕ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Предмет уређивања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овог закона не односе се на планирање и уређење простора, односно изградњу и уклањање обjеката коjи се у смислу закона коjим се уређуjе одбрана сматраjу воjним комплексима, односно војним обjектима, као и на изградњу обjеката коjи се у смислу закона коjим се уређуjе рударство сматраjу рударским обjектима, построjењима и уређаjима.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Појмови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lastRenderedPageBreak/>
        <w:t>Члан 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Поједини изрази употребљени у овом закону имају следеће значење: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1) брисана је (види члан 2.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2) брисана је (види члан 2.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3) брисана је (види члан 2.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4) </w:t>
      </w:r>
      <w:r w:rsidRPr="00823C12">
        <w:rPr>
          <w:rFonts w:ascii="Verdana" w:hAnsi="Verdana" w:cs="Verdana"/>
          <w:i/>
          <w:color w:val="000000"/>
          <w:lang w:val="en-US"/>
        </w:rPr>
        <w:t>намена земљишта</w:t>
      </w:r>
      <w:r w:rsidRPr="00823C12">
        <w:rPr>
          <w:rFonts w:ascii="Verdana" w:hAnsi="Verdana" w:cs="Verdana"/>
          <w:color w:val="000000"/>
          <w:lang w:val="en-US"/>
        </w:rPr>
        <w:t xml:space="preserve"> јесте начин коришћења земљишта одређен планским документом;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5) </w:t>
      </w:r>
      <w:r w:rsidRPr="00823C12">
        <w:rPr>
          <w:rFonts w:ascii="Verdana" w:hAnsi="Verdana" w:cs="Verdana"/>
          <w:i/>
          <w:color w:val="000000"/>
          <w:lang w:val="en-US"/>
        </w:rPr>
        <w:t>претежна намена земљишта</w:t>
      </w:r>
      <w:r w:rsidRPr="00823C12">
        <w:rPr>
          <w:rFonts w:ascii="Verdana" w:hAnsi="Verdana" w:cs="Verdana"/>
          <w:color w:val="000000"/>
          <w:lang w:val="en-US"/>
        </w:rPr>
        <w:t xml:space="preserve"> јесте начин коришћења земљишта за више различитих намена, од којих је једна преовлађујућа;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6) </w:t>
      </w:r>
      <w:r w:rsidRPr="00823C12">
        <w:rPr>
          <w:rFonts w:ascii="Verdana" w:hAnsi="Verdana" w:cs="Verdana"/>
          <w:i/>
          <w:color w:val="000000"/>
          <w:lang w:val="en-US"/>
        </w:rPr>
        <w:t>површина јавне намене</w:t>
      </w:r>
      <w:r w:rsidRPr="00823C12">
        <w:rPr>
          <w:rFonts w:ascii="Verdana" w:hAnsi="Verdana" w:cs="Verdana"/>
          <w:color w:val="000000"/>
          <w:lang w:val="en-US"/>
        </w:rPr>
        <w:t xml:space="preserve"> јесте простор одређен планским документом за уређење или изградњу </w:t>
      </w:r>
      <w:r w:rsidRPr="00823C12">
        <w:rPr>
          <w:rFonts w:ascii="Verdana" w:hAnsi="Verdana" w:cs="Verdana"/>
          <w:b/>
          <w:color w:val="000000"/>
          <w:lang w:val="en-US"/>
        </w:rPr>
        <w:t>објеката јавне намене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или јавних површина за које </w:t>
      </w:r>
      <w:r w:rsidRPr="00823C12">
        <w:rPr>
          <w:rFonts w:ascii="Verdana" w:hAnsi="Verdana" w:cs="Verdana"/>
          <w:b/>
          <w:color w:val="000000"/>
          <w:lang w:val="en-US"/>
        </w:rPr>
        <w:t>је предвиђено утврђивање јавног интереса</w:t>
      </w:r>
      <w:r w:rsidRPr="00823C12">
        <w:rPr>
          <w:rFonts w:ascii="Calibri" w:hAnsi="Verdana" w:cs="Verdana"/>
          <w:b/>
          <w:color w:val="000000"/>
          <w:vertAlign w:val="superscript"/>
          <w:lang w:val="en-US"/>
        </w:rPr>
        <w:t>*</w:t>
      </w:r>
      <w:r w:rsidRPr="00823C12">
        <w:rPr>
          <w:rFonts w:ascii="Verdana" w:hAnsi="Verdana" w:cs="Verdana"/>
          <w:color w:val="000000"/>
          <w:lang w:val="en-US"/>
        </w:rPr>
        <w:t>, у складу са посебним законом (улице, тргови, паркови и др.);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7) </w:t>
      </w:r>
      <w:r w:rsidRPr="00823C12">
        <w:rPr>
          <w:rFonts w:ascii="Verdana" w:hAnsi="Verdana" w:cs="Verdana"/>
          <w:i/>
          <w:color w:val="000000"/>
          <w:lang w:val="en-US"/>
        </w:rPr>
        <w:t>обухват плана</w:t>
      </w:r>
      <w:r w:rsidRPr="00823C12">
        <w:rPr>
          <w:rFonts w:ascii="Verdana" w:hAnsi="Verdana" w:cs="Verdana"/>
          <w:color w:val="000000"/>
          <w:lang w:val="en-US"/>
        </w:rPr>
        <w:t xml:space="preserve"> 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8) </w:t>
      </w:r>
      <w:r w:rsidRPr="00823C12">
        <w:rPr>
          <w:rFonts w:ascii="Verdana" w:hAnsi="Verdana" w:cs="Verdana"/>
          <w:b/>
          <w:i/>
          <w:color w:val="000000"/>
          <w:lang w:val="en-US"/>
        </w:rPr>
        <w:t>урбана обнова</w:t>
      </w:r>
      <w:r w:rsidRPr="00823C12">
        <w:rPr>
          <w:rFonts w:ascii="Verdana" w:hAnsi="Verdana" w:cs="Verdana"/>
          <w:b/>
          <w:color w:val="000000"/>
          <w:lang w:val="en-US"/>
        </w:rPr>
        <w:t xml:space="preserve"> јесте скуп планских, градитељских и других мера којима се обнавља, уређује или реконструише изграђени део града или градског насеља;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9) </w:t>
      </w:r>
      <w:r w:rsidRPr="00823C12">
        <w:rPr>
          <w:rFonts w:ascii="Verdana" w:hAnsi="Verdana" w:cs="Verdana"/>
          <w:i/>
          <w:color w:val="000000"/>
          <w:lang w:val="en-US"/>
        </w:rPr>
        <w:t>регулациона линија</w:t>
      </w:r>
      <w:r w:rsidRPr="00823C12">
        <w:rPr>
          <w:rFonts w:ascii="Verdana" w:hAnsi="Verdana" w:cs="Verdana"/>
          <w:color w:val="000000"/>
          <w:lang w:val="en-US"/>
        </w:rPr>
        <w:t xml:space="preserve"> јесте линија која раздваја површину одређене јавне намене од површина предвиђених за друге јавне и остале намене;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10) </w:t>
      </w:r>
      <w:r w:rsidRPr="00823C12">
        <w:rPr>
          <w:rFonts w:ascii="Verdana" w:hAnsi="Verdana" w:cs="Verdana"/>
          <w:i/>
          <w:color w:val="000000"/>
          <w:lang w:val="en-US"/>
        </w:rPr>
        <w:t>грађевинска линија</w:t>
      </w:r>
      <w:r w:rsidRPr="00823C12">
        <w:rPr>
          <w:rFonts w:ascii="Verdana" w:hAnsi="Verdana" w:cs="Verdana"/>
          <w:color w:val="000000"/>
          <w:lang w:val="en-US"/>
        </w:rPr>
        <w:t xml:space="preserve"> јесте линија на, изнад и испод површине земље и воде до које је дозвољено грађење основног габарита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11) </w:t>
      </w:r>
      <w:r w:rsidRPr="00823C12">
        <w:rPr>
          <w:rFonts w:ascii="Verdana" w:hAnsi="Verdana" w:cs="Verdana"/>
          <w:i/>
          <w:color w:val="000000"/>
          <w:lang w:val="en-US"/>
        </w:rPr>
        <w:t>номенклатура статистичких територијалних јединица</w:t>
      </w:r>
      <w:r w:rsidRPr="00823C12">
        <w:rPr>
          <w:rFonts w:ascii="Verdana" w:hAnsi="Verdana" w:cs="Verdana"/>
          <w:color w:val="000000"/>
          <w:lang w:val="en-US"/>
        </w:rPr>
        <w:t xml:space="preserve">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w:t>
      </w:r>
      <w:r w:rsidRPr="00823C12">
        <w:rPr>
          <w:rFonts w:ascii="Verdana" w:hAnsi="Verdana" w:cs="Verdana"/>
          <w:b/>
          <w:color w:val="000000"/>
          <w:lang w:val="en-US"/>
        </w:rPr>
        <w:t>републичког органа надлежног за послове статистике</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12) </w:t>
      </w:r>
      <w:r w:rsidRPr="00823C12">
        <w:rPr>
          <w:rFonts w:ascii="Verdana" w:hAnsi="Verdana" w:cs="Verdana"/>
          <w:i/>
          <w:color w:val="000000"/>
          <w:lang w:val="en-US"/>
        </w:rPr>
        <w:t>бруто развијена грађевинска површина</w:t>
      </w:r>
      <w:r w:rsidRPr="00823C12">
        <w:rPr>
          <w:rFonts w:ascii="Verdana" w:hAnsi="Verdana" w:cs="Verdana"/>
          <w:color w:val="000000"/>
          <w:lang w:val="en-US"/>
        </w:rPr>
        <w:t xml:space="preserve">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13) </w:t>
      </w:r>
      <w:r w:rsidRPr="00823C12">
        <w:rPr>
          <w:rFonts w:ascii="Verdana" w:hAnsi="Verdana" w:cs="Verdana"/>
          <w:i/>
          <w:color w:val="000000"/>
          <w:lang w:val="en-US"/>
        </w:rPr>
        <w:t>индекс заузетости парцеле</w:t>
      </w:r>
      <w:r w:rsidRPr="00823C12">
        <w:rPr>
          <w:rFonts w:ascii="Verdana" w:hAnsi="Verdana" w:cs="Verdana"/>
          <w:color w:val="000000"/>
          <w:lang w:val="en-US"/>
        </w:rPr>
        <w:t xml:space="preserve"> јесте однос габарита хоризонталне пројекције изграђеног или планираног објекта и укупне површине грађевинске парцеле, изражен у процентима;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14) </w:t>
      </w:r>
      <w:r w:rsidRPr="00823C12">
        <w:rPr>
          <w:rFonts w:ascii="Verdana" w:hAnsi="Verdana" w:cs="Verdana"/>
          <w:i/>
          <w:color w:val="000000"/>
          <w:lang w:val="en-US"/>
        </w:rPr>
        <w:t>индекс изграђености парцеле</w:t>
      </w:r>
      <w:r w:rsidRPr="00823C12">
        <w:rPr>
          <w:rFonts w:ascii="Verdana" w:hAnsi="Verdana" w:cs="Verdana"/>
          <w:color w:val="000000"/>
          <w:lang w:val="en-US"/>
        </w:rPr>
        <w:t xml:space="preserve"> јесте однос (количник) бруто развијене грађевинске површине изграђеног или планираног објекта и укупне површине грађевинске парцеле;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 xml:space="preserve">15) </w:t>
      </w:r>
      <w:r w:rsidRPr="00823C12">
        <w:rPr>
          <w:rFonts w:ascii="Verdana" w:hAnsi="Verdana" w:cs="Verdana"/>
          <w:i/>
          <w:color w:val="000000"/>
          <w:lang w:val="en-US"/>
        </w:rPr>
        <w:t>ESPON</w:t>
      </w:r>
      <w:r w:rsidRPr="00823C12">
        <w:rPr>
          <w:rFonts w:ascii="Verdana" w:hAnsi="Verdana" w:cs="Verdana"/>
          <w:color w:val="000000"/>
          <w:lang w:val="en-US"/>
        </w:rPr>
        <w:t xml:space="preserve"> јесте европска мрежа институција које се баве прикупљањем информација и показатеља за просторно планирање;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15a) </w:t>
      </w:r>
      <w:r w:rsidRPr="00823C12">
        <w:rPr>
          <w:rFonts w:ascii="Verdana" w:hAnsi="Verdana" w:cs="Verdana"/>
          <w:b/>
          <w:i/>
          <w:color w:val="000000"/>
          <w:lang w:val="en-US"/>
        </w:rPr>
        <w:t>директива Inspire</w:t>
      </w:r>
      <w:r w:rsidRPr="00823C12">
        <w:rPr>
          <w:rFonts w:ascii="Verdana" w:hAnsi="Verdana" w:cs="Verdana"/>
          <w:b/>
          <w:color w:val="000000"/>
          <w:lang w:val="en-US"/>
        </w:rPr>
        <w:t xml:space="preserve">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16) </w:t>
      </w:r>
      <w:r w:rsidRPr="00823C12">
        <w:rPr>
          <w:rFonts w:ascii="Verdana" w:hAnsi="Verdana" w:cs="Verdana"/>
          <w:b/>
          <w:i/>
          <w:color w:val="000000"/>
          <w:lang w:val="en-US"/>
        </w:rPr>
        <w:t>насељено место</w:t>
      </w:r>
      <w:r w:rsidRPr="00823C12">
        <w:rPr>
          <w:rFonts w:ascii="Verdana" w:hAnsi="Verdana" w:cs="Verdana"/>
          <w:b/>
          <w:color w:val="000000"/>
          <w:lang w:val="en-US"/>
        </w:rPr>
        <w:t xml:space="preserve"> јесте изграђени, функционално обједињени простор на коме су обезбеђени услови за живот и рад људи и задовољавање заједничких потреба становника;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17) </w:t>
      </w:r>
      <w:r w:rsidRPr="00823C12">
        <w:rPr>
          <w:rFonts w:ascii="Verdana" w:hAnsi="Verdana" w:cs="Verdana"/>
          <w:i/>
          <w:color w:val="000000"/>
          <w:lang w:val="en-US"/>
        </w:rPr>
        <w:t>град</w:t>
      </w:r>
      <w:r w:rsidRPr="00823C12">
        <w:rPr>
          <w:rFonts w:ascii="Verdana" w:hAnsi="Verdana" w:cs="Verdana"/>
          <w:color w:val="000000"/>
          <w:lang w:val="en-US"/>
        </w:rPr>
        <w:t xml:space="preserve"> јесте насеље које је као град утврђено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18) </w:t>
      </w:r>
      <w:r w:rsidRPr="00823C12">
        <w:rPr>
          <w:rFonts w:ascii="Verdana" w:hAnsi="Verdana" w:cs="Verdana"/>
          <w:i/>
          <w:color w:val="000000"/>
          <w:lang w:val="en-US"/>
        </w:rPr>
        <w:t>село</w:t>
      </w:r>
      <w:r w:rsidRPr="00823C12">
        <w:rPr>
          <w:rFonts w:ascii="Verdana" w:hAnsi="Verdana" w:cs="Verdana"/>
          <w:color w:val="000000"/>
          <w:lang w:val="en-US"/>
        </w:rPr>
        <w:t xml:space="preserve"> јесте насеље чије се становништво претежно бави пољопривредом, а које није седиште општине;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19) </w:t>
      </w:r>
      <w:r w:rsidRPr="00823C12">
        <w:rPr>
          <w:rFonts w:ascii="Verdana" w:hAnsi="Verdana" w:cs="Verdana"/>
          <w:b/>
          <w:i/>
          <w:color w:val="000000"/>
          <w:lang w:val="en-US"/>
        </w:rPr>
        <w:t>грађевинско подручје</w:t>
      </w:r>
      <w:r w:rsidRPr="00823C12">
        <w:rPr>
          <w:rFonts w:ascii="Verdana" w:hAnsi="Verdana" w:cs="Verdana"/>
          <w:b/>
          <w:color w:val="000000"/>
          <w:lang w:val="en-US"/>
        </w:rPr>
        <w:t xml:space="preserve"> јесте уређени и изграђени део насељеног места, као и неизграђени део подручја одређен планским документом за заштиту, уређење или изградњу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20) </w:t>
      </w:r>
      <w:r w:rsidRPr="00823C12">
        <w:rPr>
          <w:rFonts w:ascii="Verdana" w:hAnsi="Verdana" w:cs="Verdana"/>
          <w:i/>
          <w:color w:val="000000"/>
          <w:lang w:val="en-US"/>
        </w:rPr>
        <w:t>грађевинска парцела</w:t>
      </w:r>
      <w:r w:rsidRPr="00823C12">
        <w:rPr>
          <w:rFonts w:ascii="Verdana" w:hAnsi="Verdana" w:cs="Verdana"/>
          <w:color w:val="000000"/>
          <w:lang w:val="en-US"/>
        </w:rPr>
        <w:t xml:space="preserve"> јесте део грађевинског земљишта, са приступом јавној саобраћајној површини, која је изграђена или планом предвиђена за изградњу </w:t>
      </w:r>
      <w:r w:rsidRPr="00823C12">
        <w:rPr>
          <w:rFonts w:ascii="Verdana" w:hAnsi="Verdana" w:cs="Verdana"/>
          <w:b/>
          <w:color w:val="000000"/>
          <w:lang w:val="en-US"/>
        </w:rPr>
        <w:t>која се дефинише координатама преломних тачака у државној пројекцији</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20а) </w:t>
      </w:r>
      <w:r w:rsidRPr="00823C12">
        <w:rPr>
          <w:rFonts w:ascii="Verdana" w:hAnsi="Verdana" w:cs="Verdana"/>
          <w:b/>
          <w:i/>
          <w:color w:val="000000"/>
          <w:lang w:val="en-US"/>
        </w:rPr>
        <w:t>грађевински комплекс представља</w:t>
      </w:r>
      <w:r w:rsidRPr="00823C12">
        <w:rPr>
          <w:rFonts w:ascii="Verdana" w:hAnsi="Verdana" w:cs="Verdana"/>
          <w:b/>
          <w:color w:val="000000"/>
          <w:lang w:val="en-US"/>
        </w:rPr>
        <w:t>,</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целину која се састоји од више међусобно повезаних самосталних функционалних целина, односно катастарских парцела, које могу имати различиту намену;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20б) </w:t>
      </w:r>
      <w:r w:rsidRPr="00823C12">
        <w:rPr>
          <w:rFonts w:ascii="Verdana" w:hAnsi="Verdana" w:cs="Verdana"/>
          <w:b/>
          <w:i/>
          <w:color w:val="000000"/>
          <w:lang w:val="en-US"/>
        </w:rPr>
        <w:t>стамбени комплекс</w:t>
      </w:r>
      <w:r w:rsidRPr="00823C12">
        <w:rPr>
          <w:rFonts w:ascii="Verdana" w:hAnsi="Verdana" w:cs="Verdana"/>
          <w:b/>
          <w:color w:val="000000"/>
          <w:lang w:val="en-US"/>
        </w:rPr>
        <w:t xml:space="preserve">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20в) </w:t>
      </w:r>
      <w:r w:rsidRPr="00823C12">
        <w:rPr>
          <w:rFonts w:ascii="Verdana" w:hAnsi="Verdana" w:cs="Verdana"/>
          <w:b/>
          <w:i/>
          <w:color w:val="000000"/>
          <w:lang w:val="en-US"/>
        </w:rPr>
        <w:t>стамбени блок</w:t>
      </w:r>
      <w:r w:rsidRPr="00823C12">
        <w:rPr>
          <w:rFonts w:ascii="Verdana" w:hAnsi="Verdana" w:cs="Verdana"/>
          <w:b/>
          <w:color w:val="000000"/>
          <w:lang w:val="en-US"/>
        </w:rPr>
        <w:t xml:space="preserve">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w:t>
      </w:r>
      <w:r w:rsidRPr="00823C12">
        <w:rPr>
          <w:rFonts w:ascii="Verdana" w:hAnsi="Verdana" w:cs="Verdana"/>
          <w:b/>
          <w:color w:val="000000"/>
          <w:lang w:val="en-US"/>
        </w:rPr>
        <w:lastRenderedPageBreak/>
        <w:t>непрекинутом низу са свих страна блока</w:t>
      </w:r>
      <w:r w:rsidRPr="00823C12">
        <w:rPr>
          <w:rFonts w:ascii="Calibri" w:hAnsi="Verdana" w:cs="Verdana"/>
          <w:b/>
          <w:color w:val="000000"/>
          <w:vertAlign w:val="superscript"/>
          <w:lang w:val="en-US"/>
        </w:rPr>
        <w:t>***</w:t>
      </w:r>
      <w:r w:rsidRPr="00823C12">
        <w:rPr>
          <w:rFonts w:ascii="Verdana" w:hAnsi="Verdana" w:cs="Verdana"/>
          <w:b/>
          <w:color w:val="000000"/>
          <w:lang w:val="en-US"/>
        </w:rPr>
        <w:t>.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кондоминијуму;</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20г) </w:t>
      </w:r>
      <w:r w:rsidRPr="00823C12">
        <w:rPr>
          <w:rFonts w:ascii="Verdana" w:hAnsi="Verdana" w:cs="Verdana"/>
          <w:b/>
          <w:i/>
          <w:color w:val="000000"/>
          <w:lang w:val="en-US"/>
        </w:rPr>
        <w:t>привредно-индустријски комплекс</w:t>
      </w:r>
      <w:r w:rsidRPr="00823C12">
        <w:rPr>
          <w:rFonts w:ascii="Verdana" w:hAnsi="Verdana" w:cs="Verdana"/>
          <w:b/>
          <w:color w:val="000000"/>
          <w:lang w:val="en-US"/>
        </w:rPr>
        <w:t xml:space="preserve">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w:t>
      </w:r>
      <w:r w:rsidRPr="00823C12">
        <w:rPr>
          <w:rFonts w:ascii="Calibri" w:hAnsi="Verdana" w:cs="Verdana"/>
          <w:b/>
          <w:color w:val="000000"/>
          <w:vertAlign w:val="superscript"/>
          <w:lang w:val="en-US"/>
        </w:rPr>
        <w:t>****</w:t>
      </w:r>
      <w:r w:rsidRPr="00823C12">
        <w:rPr>
          <w:rFonts w:ascii="Verdana" w:hAnsi="Verdana" w:cs="Verdana"/>
          <w:b/>
          <w:color w:val="000000"/>
          <w:lang w:val="en-US"/>
        </w:rPr>
        <w:t>. Надлежност за издавање аката за градњу у привредно-индустријском комплексу утврђује се појединачно за сваки објекат у оквиру комплекса;</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21) </w:t>
      </w:r>
      <w:r w:rsidRPr="00823C12">
        <w:rPr>
          <w:rFonts w:ascii="Verdana" w:hAnsi="Verdana" w:cs="Verdana"/>
          <w:i/>
          <w:color w:val="000000"/>
          <w:lang w:val="en-US"/>
        </w:rPr>
        <w:t>инвеститор</w:t>
      </w:r>
      <w:r w:rsidRPr="00823C12">
        <w:rPr>
          <w:rFonts w:ascii="Verdana" w:hAnsi="Verdana" w:cs="Verdana"/>
          <w:color w:val="000000"/>
          <w:lang w:val="en-US"/>
        </w:rPr>
        <w:t xml:space="preserve"> јесте лице за чије потребе се гради објекат и на чије име гласи грађевинска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22) </w:t>
      </w:r>
      <w:r w:rsidRPr="00823C12">
        <w:rPr>
          <w:rFonts w:ascii="Verdana" w:hAnsi="Verdana" w:cs="Verdana"/>
          <w:b/>
          <w:i/>
          <w:color w:val="000000"/>
          <w:lang w:val="en-US"/>
        </w:rPr>
        <w:t>објекат</w:t>
      </w:r>
      <w:r w:rsidRPr="00823C12">
        <w:rPr>
          <w:rFonts w:ascii="Verdana" w:hAnsi="Verdana" w:cs="Verdana"/>
          <w:b/>
          <w:color w:val="000000"/>
          <w:lang w:val="en-US"/>
        </w:rPr>
        <w:t xml:space="preserve"> 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22а) </w:t>
      </w:r>
      <w:r w:rsidRPr="00823C12">
        <w:rPr>
          <w:rFonts w:ascii="Verdana" w:hAnsi="Verdana" w:cs="Verdana"/>
          <w:b/>
          <w:i/>
          <w:color w:val="000000"/>
          <w:lang w:val="en-US"/>
        </w:rPr>
        <w:t>објекти јавне намене</w:t>
      </w:r>
      <w:r w:rsidRPr="00823C12">
        <w:rPr>
          <w:rFonts w:ascii="Verdana" w:hAnsi="Verdana" w:cs="Verdana"/>
          <w:b/>
          <w:color w:val="000000"/>
          <w:lang w:val="en-US"/>
        </w:rPr>
        <w:t xml:space="preserve">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22б) </w:t>
      </w:r>
      <w:r w:rsidRPr="00823C12">
        <w:rPr>
          <w:rFonts w:ascii="Verdana" w:hAnsi="Verdana" w:cs="Verdana"/>
          <w:b/>
          <w:i/>
          <w:color w:val="000000"/>
          <w:lang w:val="en-US"/>
        </w:rPr>
        <w:t>класa</w:t>
      </w:r>
      <w:r w:rsidRPr="00823C12">
        <w:rPr>
          <w:rFonts w:ascii="Verdana" w:hAnsi="Verdana" w:cs="Verdana"/>
          <w:b/>
          <w:color w:val="000000"/>
          <w:lang w:val="en-US"/>
        </w:rPr>
        <w:t xml:space="preserve">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23) </w:t>
      </w:r>
      <w:r w:rsidRPr="00823C12">
        <w:rPr>
          <w:rFonts w:ascii="Verdana" w:hAnsi="Verdana" w:cs="Verdana"/>
          <w:i/>
          <w:color w:val="000000"/>
          <w:lang w:val="en-US"/>
        </w:rPr>
        <w:t>зграда</w:t>
      </w:r>
      <w:r w:rsidRPr="00823C12">
        <w:rPr>
          <w:rFonts w:ascii="Verdana" w:hAnsi="Verdana" w:cs="Verdana"/>
          <w:color w:val="000000"/>
          <w:lang w:val="en-US"/>
        </w:rPr>
        <w:t xml:space="preserve">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w:t>
      </w:r>
      <w:r w:rsidRPr="00823C12">
        <w:rPr>
          <w:rFonts w:ascii="Verdana" w:hAnsi="Verdana" w:cs="Verdana"/>
          <w:color w:val="000000"/>
          <w:lang w:val="en-US"/>
        </w:rPr>
        <w:lastRenderedPageBreak/>
        <w:t xml:space="preserve">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w:t>
      </w:r>
      <w:r w:rsidRPr="00823C12">
        <w:rPr>
          <w:rFonts w:ascii="Verdana" w:hAnsi="Verdana" w:cs="Verdana"/>
          <w:b/>
          <w:color w:val="000000"/>
          <w:lang w:val="en-US"/>
        </w:rPr>
        <w:t>надстрешница</w:t>
      </w:r>
      <w:r w:rsidRPr="00823C12">
        <w:rPr>
          <w:rFonts w:ascii="Calibri" w:hAnsi="Verdana" w:cs="Verdana"/>
          <w:b/>
          <w:color w:val="000000"/>
          <w:vertAlign w:val="superscript"/>
          <w:lang w:val="en-US"/>
        </w:rPr>
        <w:t>**</w:t>
      </w:r>
      <w:r w:rsidRPr="00823C12">
        <w:rPr>
          <w:rFonts w:ascii="Verdana" w:hAnsi="Verdana" w:cs="Verdana"/>
          <w:color w:val="000000"/>
          <w:lang w:val="en-US"/>
        </w:rPr>
        <w:t>), као и објекти који су претежно или потпуно смештени испод површине земље (склоништа, подземне гараже и сл.);</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23а) </w:t>
      </w:r>
      <w:r w:rsidRPr="00823C12">
        <w:rPr>
          <w:rFonts w:ascii="Verdana" w:hAnsi="Verdana" w:cs="Verdana"/>
          <w:b/>
          <w:i/>
          <w:color w:val="000000"/>
          <w:lang w:val="en-US"/>
        </w:rPr>
        <w:t>инжењерски објекти</w:t>
      </w:r>
      <w:r w:rsidRPr="00823C12">
        <w:rPr>
          <w:rFonts w:ascii="Verdana" w:hAnsi="Verdana" w:cs="Verdana"/>
          <w:b/>
          <w:color w:val="000000"/>
          <w:lang w:val="en-US"/>
        </w:rPr>
        <w:t xml:space="preserve"> су сви остали објекти који нису зграде: железнице, путеви, мостови, аеродромске стазе, цевоводи, комуникациони и електрични водови и др.;</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24) </w:t>
      </w:r>
      <w:r w:rsidRPr="00823C12">
        <w:rPr>
          <w:rFonts w:ascii="Verdana" w:hAnsi="Verdana" w:cs="Verdana"/>
          <w:i/>
          <w:color w:val="000000"/>
          <w:lang w:val="en-US"/>
        </w:rPr>
        <w:t>помоћни објекат</w:t>
      </w:r>
      <w:r w:rsidRPr="00823C12">
        <w:rPr>
          <w:rFonts w:ascii="Verdana" w:hAnsi="Verdana" w:cs="Verdana"/>
          <w:color w:val="000000"/>
          <w:lang w:val="en-US"/>
        </w:rPr>
        <w:t xml:space="preserve"> јесте објекат који је у функцији главног објекта, а гради се на истој парцели на којој је саграђен </w:t>
      </w:r>
      <w:r w:rsidRPr="00823C12">
        <w:rPr>
          <w:rFonts w:ascii="Verdana" w:hAnsi="Verdana" w:cs="Verdana"/>
          <w:b/>
          <w:color w:val="000000"/>
          <w:lang w:val="en-US"/>
        </w:rPr>
        <w:t>или може бити саграђен</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главни стамбени, пословни или објекат јавне намене (гараже, оставе, септичке јаме, бунари, цистерне за воду и сл.);</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24а) </w:t>
      </w:r>
      <w:r w:rsidRPr="00823C12">
        <w:rPr>
          <w:rFonts w:ascii="Verdana" w:hAnsi="Verdana" w:cs="Verdana"/>
          <w:b/>
          <w:i/>
          <w:color w:val="000000"/>
          <w:lang w:val="en-US"/>
        </w:rPr>
        <w:t>економски објекти</w:t>
      </w:r>
      <w:r w:rsidRPr="00823C12">
        <w:rPr>
          <w:rFonts w:ascii="Verdana" w:hAnsi="Verdana" w:cs="Verdana"/>
          <w:b/>
          <w:color w:val="000000"/>
          <w:lang w:val="en-US"/>
        </w:rPr>
        <w:t xml:space="preserve">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w:t>
      </w:r>
      <w:r w:rsidRPr="00823C12">
        <w:rPr>
          <w:rFonts w:ascii="Calibri" w:hAnsi="Verdana" w:cs="Verdana"/>
          <w:b/>
          <w:color w:val="000000"/>
          <w:vertAlign w:val="superscript"/>
          <w:lang w:val="en-US"/>
        </w:rPr>
        <w:t>*</w:t>
      </w:r>
      <w:r w:rsidRPr="00823C12">
        <w:rPr>
          <w:rFonts w:ascii="Verdana" w:hAnsi="Verdana" w:cs="Verdana"/>
          <w:b/>
          <w:color w:val="000000"/>
          <w:lang w:val="en-US"/>
        </w:rPr>
        <w:t>, рибњаци, кречане, ћумуране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други слични објекти на пољопривредном газдинству (објекти за машине и возила, пушнице, сушионице и сл.);</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24б) </w:t>
      </w:r>
      <w:r w:rsidRPr="00823C12">
        <w:rPr>
          <w:rFonts w:ascii="Verdana" w:hAnsi="Verdana" w:cs="Verdana"/>
          <w:b/>
          <w:i/>
          <w:color w:val="000000"/>
          <w:lang w:val="en-US"/>
        </w:rPr>
        <w:t>скијашка стаза</w:t>
      </w:r>
      <w:r w:rsidRPr="00823C12">
        <w:rPr>
          <w:rFonts w:ascii="Verdana" w:hAnsi="Verdana" w:cs="Verdana"/>
          <w:b/>
          <w:color w:val="000000"/>
          <w:lang w:val="en-US"/>
        </w:rPr>
        <w:t xml:space="preserve">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24в) </w:t>
      </w:r>
      <w:r w:rsidRPr="00823C12">
        <w:rPr>
          <w:rFonts w:ascii="Verdana" w:hAnsi="Verdana" w:cs="Verdana"/>
          <w:b/>
          <w:i/>
          <w:color w:val="000000"/>
          <w:lang w:val="en-US"/>
        </w:rPr>
        <w:t>ски-вучница</w:t>
      </w:r>
      <w:r w:rsidRPr="00823C12">
        <w:rPr>
          <w:rFonts w:ascii="Verdana" w:hAnsi="Verdana" w:cs="Verdana"/>
          <w:b/>
          <w:color w:val="000000"/>
          <w:lang w:val="en-US"/>
        </w:rPr>
        <w:t xml:space="preserve"> је жичара која ужетом вуче лица са одговарајућом опремом по тлу;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24г) </w:t>
      </w:r>
      <w:r w:rsidRPr="00823C12">
        <w:rPr>
          <w:rFonts w:ascii="Verdana" w:hAnsi="Verdana" w:cs="Verdana"/>
          <w:b/>
          <w:i/>
          <w:color w:val="000000"/>
          <w:lang w:val="en-US"/>
        </w:rPr>
        <w:t>скијашка трака</w:t>
      </w:r>
      <w:r w:rsidRPr="00823C12">
        <w:rPr>
          <w:rFonts w:ascii="Verdana" w:hAnsi="Verdana" w:cs="Verdana"/>
          <w:b/>
          <w:color w:val="000000"/>
          <w:lang w:val="en-US"/>
        </w:rPr>
        <w:t xml:space="preserve"> је специфична вучна инсталација са специфичним техничко-технолошким карактеристикама</w:t>
      </w:r>
      <w:r w:rsidRPr="00823C12">
        <w:rPr>
          <w:rFonts w:ascii="Calibri" w:hAnsi="Verdana" w:cs="Verdana"/>
          <w:b/>
          <w:color w:val="000000"/>
          <w:vertAlign w:val="superscript"/>
          <w:lang w:val="en-US"/>
        </w:rPr>
        <w:t>***</w:t>
      </w:r>
      <w:r w:rsidRPr="00823C12">
        <w:rPr>
          <w:rFonts w:ascii="Verdana" w:hAnsi="Verdana" w:cs="Verdana"/>
          <w:b/>
          <w:color w:val="000000"/>
          <w:lang w:val="en-US"/>
        </w:rPr>
        <w:t>.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 xml:space="preserve">24д) </w:t>
      </w:r>
      <w:r w:rsidRPr="00823C12">
        <w:rPr>
          <w:rFonts w:ascii="Verdana" w:hAnsi="Verdana" w:cs="Verdana"/>
          <w:b/>
          <w:i/>
          <w:color w:val="000000"/>
          <w:lang w:val="en-US"/>
        </w:rPr>
        <w:t>опрема</w:t>
      </w:r>
      <w:r w:rsidRPr="00823C12">
        <w:rPr>
          <w:rFonts w:ascii="Verdana" w:hAnsi="Verdana" w:cs="Verdana"/>
          <w:b/>
          <w:color w:val="000000"/>
          <w:lang w:val="en-US"/>
        </w:rPr>
        <w:t xml:space="preserve">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24ђ) </w:t>
      </w:r>
      <w:r w:rsidRPr="00823C12">
        <w:rPr>
          <w:rFonts w:ascii="Verdana" w:hAnsi="Verdana" w:cs="Verdana"/>
          <w:b/>
          <w:i/>
          <w:color w:val="000000"/>
          <w:lang w:val="en-US"/>
        </w:rPr>
        <w:t>основни захтеви</w:t>
      </w:r>
      <w:r w:rsidRPr="00823C12">
        <w:rPr>
          <w:rFonts w:ascii="Verdana" w:hAnsi="Verdana" w:cs="Verdana"/>
          <w:b/>
          <w:color w:val="000000"/>
          <w:lang w:val="en-US"/>
        </w:rPr>
        <w:t xml:space="preserve"> за објекте су захтеви које објекат треба да задовољи током економски прихватљивог века употребе, утврђени посебним прописима;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25) брисана је (види члан 2.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26) </w:t>
      </w:r>
      <w:r w:rsidRPr="00823C12">
        <w:rPr>
          <w:rFonts w:ascii="Verdana" w:hAnsi="Verdana" w:cs="Verdana"/>
          <w:b/>
          <w:i/>
          <w:color w:val="000000"/>
          <w:lang w:val="en-US"/>
        </w:rPr>
        <w:t>линијски инфраструктурни објекат</w:t>
      </w:r>
      <w:r w:rsidRPr="00823C12">
        <w:rPr>
          <w:rFonts w:ascii="Verdana" w:hAnsi="Verdana" w:cs="Verdana"/>
          <w:b/>
          <w:color w:val="000000"/>
          <w:lang w:val="en-US"/>
        </w:rPr>
        <w:t xml:space="preserve"> јесте јавни пут, јавна железничка инфраструктура,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метро, ваздушна саобраћајна инфраструктура (полетно-слетна стаза, рулна стаза, платформа и сл., као и објекти у њиховој функцији), оперативна обала у лучком подручју,</w:t>
      </w:r>
      <w:r w:rsidRPr="00823C12">
        <w:rPr>
          <w:rFonts w:ascii="Calibri" w:hAnsi="Verdana" w:cs="Verdana"/>
          <w:b/>
          <w:color w:val="000000"/>
          <w:vertAlign w:val="superscript"/>
          <w:lang w:val="en-US"/>
        </w:rPr>
        <w:t>*5</w:t>
      </w:r>
      <w:r w:rsidRPr="00823C12">
        <w:rPr>
          <w:rFonts w:ascii="Verdana" w:hAnsi="Verdana" w:cs="Verdana"/>
          <w:color w:val="000000"/>
          <w:lang w:val="en-US"/>
        </w:rPr>
        <w:t xml:space="preserve"> </w:t>
      </w:r>
      <w:r w:rsidRPr="00823C12">
        <w:rPr>
          <w:rFonts w:ascii="Verdana" w:hAnsi="Verdana" w:cs="Verdana"/>
          <w:b/>
          <w:color w:val="000000"/>
          <w:lang w:val="en-US"/>
        </w:rPr>
        <w:t>електроенергетски вод</w:t>
      </w:r>
      <w:r w:rsidRPr="00823C12">
        <w:rPr>
          <w:rFonts w:ascii="Calibri" w:hAnsi="Verdana" w:cs="Verdana"/>
          <w:b/>
          <w:color w:val="000000"/>
          <w:vertAlign w:val="superscript"/>
          <w:lang w:val="en-US"/>
        </w:rPr>
        <w:t>**</w:t>
      </w:r>
      <w:r w:rsidRPr="00823C12">
        <w:rPr>
          <w:rFonts w:ascii="Verdana" w:hAnsi="Verdana" w:cs="Verdana"/>
          <w:b/>
          <w:color w:val="000000"/>
          <w:lang w:val="en-US"/>
        </w:rPr>
        <w:t>, нафтовод, продуктовод, гасовод</w:t>
      </w:r>
      <w:r w:rsidRPr="00823C12">
        <w:rPr>
          <w:rFonts w:ascii="Calibri" w:hAnsi="Verdana" w:cs="Verdana"/>
          <w:b/>
          <w:color w:val="000000"/>
          <w:vertAlign w:val="superscript"/>
          <w:lang w:val="en-US"/>
        </w:rPr>
        <w:t>*</w:t>
      </w:r>
      <w:r w:rsidRPr="00823C12">
        <w:rPr>
          <w:rFonts w:ascii="Verdana" w:hAnsi="Verdana" w:cs="Verdana"/>
          <w:b/>
          <w:color w:val="000000"/>
          <w:lang w:val="en-US"/>
        </w:rPr>
        <w:t>, деривациони цевовод,</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објекат висинског превоза, линијска инфраструктура електронских комуникација,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водоводна и канализациона инфраструктура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сл. који може бити надземни или подземни, чија изградња је предвиђена одговарајућим планским документом</w:t>
      </w:r>
      <w:r w:rsidRPr="00823C12">
        <w:rPr>
          <w:rFonts w:ascii="Calibri" w:hAnsi="Verdana" w:cs="Verdana"/>
          <w:b/>
          <w:color w:val="000000"/>
          <w:vertAlign w:val="superscript"/>
          <w:lang w:val="en-US"/>
        </w:rPr>
        <w:t>*</w:t>
      </w:r>
      <w:r w:rsidRPr="00823C12">
        <w:rPr>
          <w:rFonts w:ascii="Verdana" w:hAnsi="Verdana" w:cs="Verdana"/>
          <w:b/>
          <w:color w:val="000000"/>
          <w:lang w:val="en-US"/>
        </w:rPr>
        <w:t>, као и објекти у њиховој функцији;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26а) </w:t>
      </w:r>
      <w:r w:rsidRPr="00823C12">
        <w:rPr>
          <w:rFonts w:ascii="Verdana" w:hAnsi="Verdana" w:cs="Verdana"/>
          <w:b/>
          <w:i/>
          <w:color w:val="000000"/>
          <w:lang w:val="en-US"/>
        </w:rPr>
        <w:t>тунели</w:t>
      </w:r>
      <w:r w:rsidRPr="00823C12">
        <w:rPr>
          <w:rFonts w:ascii="Verdana" w:hAnsi="Verdana" w:cs="Verdana"/>
          <w:b/>
          <w:color w:val="000000"/>
          <w:lang w:val="en-US"/>
        </w:rPr>
        <w:t xml:space="preserve">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26б) </w:t>
      </w:r>
      <w:r w:rsidRPr="00823C12">
        <w:rPr>
          <w:rFonts w:ascii="Verdana" w:hAnsi="Verdana" w:cs="Verdana"/>
          <w:b/>
          <w:i/>
          <w:color w:val="000000"/>
          <w:lang w:val="en-US"/>
        </w:rPr>
        <w:t>подземни делови инфраструктуре и система за наводњавање</w:t>
      </w:r>
      <w:r w:rsidRPr="00823C12">
        <w:rPr>
          <w:rFonts w:ascii="Verdana" w:hAnsi="Verdana" w:cs="Verdana"/>
          <w:b/>
          <w:color w:val="000000"/>
          <w:lang w:val="en-US"/>
        </w:rPr>
        <w:t xml:space="preserve">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27) </w:t>
      </w:r>
      <w:r w:rsidRPr="00823C12">
        <w:rPr>
          <w:rFonts w:ascii="Verdana" w:hAnsi="Verdana" w:cs="Verdana"/>
          <w:b/>
          <w:i/>
          <w:color w:val="000000"/>
          <w:lang w:val="en-US"/>
        </w:rPr>
        <w:t>комунална инфраструктура</w:t>
      </w:r>
      <w:r w:rsidRPr="00823C12">
        <w:rPr>
          <w:rFonts w:ascii="Verdana" w:hAnsi="Verdana" w:cs="Verdana"/>
          <w:b/>
          <w:color w:val="000000"/>
          <w:lang w:val="en-US"/>
        </w:rPr>
        <w:t xml:space="preserve">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и Републике Србије, који су актом јединице локалне самоуправе, аутономне покрајине и Републике Србије одређени као објекти од посебног значаја;</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 xml:space="preserve">27в) </w:t>
      </w:r>
      <w:r w:rsidRPr="00823C12">
        <w:rPr>
          <w:rFonts w:ascii="Verdana" w:hAnsi="Verdana" w:cs="Verdana"/>
          <w:b/>
          <w:i/>
          <w:color w:val="000000"/>
          <w:lang w:val="en-US"/>
        </w:rPr>
        <w:t>клизиште</w:t>
      </w:r>
      <w:r w:rsidRPr="00823C12">
        <w:rPr>
          <w:rFonts w:ascii="Verdana" w:hAnsi="Verdana" w:cs="Verdana"/>
          <w:b/>
          <w:color w:val="000000"/>
          <w:lang w:val="en-US"/>
        </w:rPr>
        <w:t xml:space="preserve"> 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28) </w:t>
      </w:r>
      <w:r w:rsidRPr="00823C12">
        <w:rPr>
          <w:rFonts w:ascii="Verdana" w:hAnsi="Verdana" w:cs="Verdana"/>
          <w:b/>
          <w:i/>
          <w:color w:val="000000"/>
          <w:lang w:val="en-US"/>
        </w:rPr>
        <w:t>припремни радови</w:t>
      </w:r>
      <w:r w:rsidRPr="00823C12">
        <w:rPr>
          <w:rFonts w:ascii="Verdana" w:hAnsi="Verdana" w:cs="Verdana"/>
          <w:b/>
          <w:color w:val="000000"/>
          <w:lang w:val="en-US"/>
        </w:rPr>
        <w:t>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29) </w:t>
      </w:r>
      <w:r w:rsidRPr="00823C12">
        <w:rPr>
          <w:rFonts w:ascii="Verdana" w:hAnsi="Verdana" w:cs="Verdana"/>
          <w:i/>
          <w:color w:val="000000"/>
          <w:lang w:val="en-US"/>
        </w:rPr>
        <w:t>техничка документација</w:t>
      </w:r>
      <w:r w:rsidRPr="00823C12">
        <w:rPr>
          <w:rFonts w:ascii="Verdana" w:hAnsi="Verdana" w:cs="Verdana"/>
          <w:color w:val="000000"/>
          <w:lang w:val="en-US"/>
        </w:rPr>
        <w:t xml:space="preserve">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30) </w:t>
      </w:r>
      <w:r w:rsidRPr="00823C12">
        <w:rPr>
          <w:rFonts w:ascii="Verdana" w:hAnsi="Verdana" w:cs="Verdana"/>
          <w:i/>
          <w:color w:val="000000"/>
          <w:lang w:val="en-US"/>
        </w:rPr>
        <w:t>изградња објекта</w:t>
      </w:r>
      <w:r w:rsidRPr="00823C12">
        <w:rPr>
          <w:rFonts w:ascii="Verdana" w:hAnsi="Verdana" w:cs="Verdana"/>
          <w:color w:val="000000"/>
          <w:lang w:val="en-US"/>
        </w:rPr>
        <w:t xml:space="preserve">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31) </w:t>
      </w:r>
      <w:r w:rsidRPr="00823C12">
        <w:rPr>
          <w:rFonts w:ascii="Verdana" w:hAnsi="Verdana" w:cs="Verdana"/>
          <w:b/>
          <w:i/>
          <w:color w:val="000000"/>
          <w:lang w:val="en-US"/>
        </w:rPr>
        <w:t>грађење</w:t>
      </w:r>
      <w:r w:rsidRPr="00823C12">
        <w:rPr>
          <w:rFonts w:ascii="Verdana" w:hAnsi="Verdana" w:cs="Verdana"/>
          <w:b/>
          <w:color w:val="000000"/>
          <w:lang w:val="en-US"/>
        </w:rPr>
        <w:t> јесте извођење грађевинских и грађевинско-занатских радова, уградња грађевинских производа, постројења и опреме;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32) </w:t>
      </w:r>
      <w:r w:rsidRPr="00823C12">
        <w:rPr>
          <w:rFonts w:ascii="Verdana" w:hAnsi="Verdana" w:cs="Verdana"/>
          <w:b/>
          <w:i/>
          <w:color w:val="000000"/>
          <w:lang w:val="en-US"/>
        </w:rPr>
        <w:t>реконструкција </w:t>
      </w:r>
      <w:r w:rsidRPr="00823C12">
        <w:rPr>
          <w:rFonts w:ascii="Verdana" w:hAnsi="Verdana" w:cs="Verdana"/>
          <w:b/>
          <w:color w:val="000000"/>
          <w:lang w:val="en-US"/>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32а) </w:t>
      </w:r>
      <w:r w:rsidRPr="00823C12">
        <w:rPr>
          <w:rFonts w:ascii="Verdana" w:hAnsi="Verdana" w:cs="Verdana"/>
          <w:b/>
          <w:i/>
          <w:color w:val="000000"/>
          <w:lang w:val="en-US"/>
        </w:rPr>
        <w:t>реконструкција линијског инфраструктурног објекта</w:t>
      </w:r>
      <w:r w:rsidRPr="00823C12">
        <w:rPr>
          <w:rFonts w:ascii="Verdana" w:hAnsi="Verdana" w:cs="Verdana"/>
          <w:b/>
          <w:color w:val="000000"/>
          <w:lang w:val="en-US"/>
        </w:rPr>
        <w:t xml:space="preserve">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елемента на постојећим линијским објектима, којима се не мења њено целокупно функционисање;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33) </w:t>
      </w:r>
      <w:r w:rsidRPr="00823C12">
        <w:rPr>
          <w:rFonts w:ascii="Verdana" w:hAnsi="Verdana" w:cs="Verdana"/>
          <w:b/>
          <w:i/>
          <w:color w:val="000000"/>
          <w:lang w:val="en-US"/>
        </w:rPr>
        <w:t>доградња</w:t>
      </w:r>
      <w:r w:rsidRPr="00823C12">
        <w:rPr>
          <w:rFonts w:ascii="Verdana" w:hAnsi="Verdana" w:cs="Verdana"/>
          <w:b/>
          <w:color w:val="000000"/>
          <w:lang w:val="en-US"/>
        </w:rPr>
        <w:t xml:space="preserve">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 xml:space="preserve">34) </w:t>
      </w:r>
      <w:r w:rsidRPr="00823C12">
        <w:rPr>
          <w:rFonts w:ascii="Verdana" w:hAnsi="Verdana" w:cs="Verdana"/>
          <w:i/>
          <w:color w:val="000000"/>
          <w:lang w:val="en-US"/>
        </w:rPr>
        <w:t>адаптација</w:t>
      </w:r>
      <w:r w:rsidRPr="00823C12">
        <w:rPr>
          <w:rFonts w:ascii="Verdana" w:hAnsi="Verdana" w:cs="Verdana"/>
          <w:color w:val="000000"/>
          <w:lang w:val="en-US"/>
        </w:rPr>
        <w:t xml:space="preserve">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35) </w:t>
      </w:r>
      <w:r w:rsidRPr="00823C12">
        <w:rPr>
          <w:rFonts w:ascii="Verdana" w:hAnsi="Verdana" w:cs="Verdana"/>
          <w:i/>
          <w:color w:val="000000"/>
          <w:lang w:val="en-US"/>
        </w:rPr>
        <w:t>санација</w:t>
      </w:r>
      <w:r w:rsidRPr="00823C12">
        <w:rPr>
          <w:rFonts w:ascii="Verdana" w:hAnsi="Verdana" w:cs="Verdana"/>
          <w:color w:val="000000"/>
          <w:lang w:val="en-US"/>
        </w:rPr>
        <w:t xml:space="preserve">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w:t>
      </w:r>
      <w:r w:rsidRPr="00823C12">
        <w:rPr>
          <w:rFonts w:ascii="Verdana" w:hAnsi="Verdana" w:cs="Verdana"/>
          <w:b/>
          <w:color w:val="000000"/>
          <w:lang w:val="en-US"/>
        </w:rPr>
        <w:t>односно његове заштићене околине, осим рестаураторских, конзерваторских и радова на ревитализацији;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35а)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36) </w:t>
      </w:r>
      <w:r w:rsidRPr="00823C12">
        <w:rPr>
          <w:rFonts w:ascii="Verdana" w:hAnsi="Verdana" w:cs="Verdana"/>
          <w:i/>
          <w:color w:val="000000"/>
          <w:lang w:val="en-US"/>
        </w:rPr>
        <w:t>инвестиционо одржавање</w:t>
      </w:r>
      <w:r w:rsidRPr="00823C12">
        <w:rPr>
          <w:rFonts w:ascii="Verdana" w:hAnsi="Verdana" w:cs="Verdana"/>
          <w:color w:val="000000"/>
          <w:lang w:val="en-US"/>
        </w:rPr>
        <w:t xml:space="preserve">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36а) </w:t>
      </w:r>
      <w:r w:rsidRPr="00823C12">
        <w:rPr>
          <w:rFonts w:ascii="Verdana" w:hAnsi="Verdana" w:cs="Verdana"/>
          <w:b/>
          <w:i/>
          <w:color w:val="000000"/>
          <w:lang w:val="en-US"/>
        </w:rPr>
        <w:t>текуће (редовно) одржавање објекта</w:t>
      </w:r>
      <w:r w:rsidRPr="00823C12">
        <w:rPr>
          <w:rFonts w:ascii="Verdana" w:hAnsi="Verdana" w:cs="Verdana"/>
          <w:b/>
          <w:color w:val="000000"/>
          <w:lang w:val="en-US"/>
        </w:rPr>
        <w:t xml:space="preserve">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37) </w:t>
      </w:r>
      <w:r w:rsidRPr="00823C12">
        <w:rPr>
          <w:rFonts w:ascii="Verdana" w:hAnsi="Verdana" w:cs="Verdana"/>
          <w:i/>
          <w:color w:val="000000"/>
          <w:lang w:val="en-US"/>
        </w:rPr>
        <w:t>рестаураторски, конзерваторски и радови на ревитализацији културних добара</w:t>
      </w:r>
      <w:r w:rsidRPr="00823C12">
        <w:rPr>
          <w:rFonts w:ascii="Verdana" w:hAnsi="Verdana" w:cs="Verdana"/>
          <w:color w:val="000000"/>
          <w:lang w:val="en-US"/>
        </w:rPr>
        <w:t xml:space="preserve"> су радови који се изводе на непокретним културним добрима и њиховој заштићеној околини, у складу са посебним и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38) </w:t>
      </w:r>
      <w:r w:rsidRPr="00823C12">
        <w:rPr>
          <w:rFonts w:ascii="Verdana" w:hAnsi="Verdana" w:cs="Verdana"/>
          <w:i/>
          <w:color w:val="000000"/>
          <w:lang w:val="en-US"/>
        </w:rPr>
        <w:t>градилиште</w:t>
      </w:r>
      <w:r w:rsidRPr="00823C12">
        <w:rPr>
          <w:rFonts w:ascii="Verdana" w:hAnsi="Verdana" w:cs="Verdana"/>
          <w:color w:val="000000"/>
          <w:lang w:val="en-US"/>
        </w:rPr>
        <w:t xml:space="preserve"> јесте земљиште или објекат, посебно обележено, на коме се гради, реконструише или уклања објекат, односно изводе радови на одржавању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 xml:space="preserve">39) </w:t>
      </w:r>
      <w:r w:rsidRPr="00823C12">
        <w:rPr>
          <w:rFonts w:ascii="Verdana" w:hAnsi="Verdana" w:cs="Verdana"/>
          <w:i/>
          <w:color w:val="000000"/>
          <w:lang w:val="en-US"/>
        </w:rPr>
        <w:t>уклањање објекта или његовог дела</w:t>
      </w:r>
      <w:r w:rsidRPr="00823C12">
        <w:rPr>
          <w:rFonts w:ascii="Verdana" w:hAnsi="Verdana" w:cs="Verdana"/>
          <w:color w:val="000000"/>
          <w:lang w:val="en-US"/>
        </w:rPr>
        <w:t xml:space="preserve"> јесте извођење радова на рушењу објекта или дела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40) </w:t>
      </w:r>
      <w:r w:rsidRPr="00823C12">
        <w:rPr>
          <w:rFonts w:ascii="Verdana" w:hAnsi="Verdana" w:cs="Verdana"/>
          <w:i/>
          <w:color w:val="000000"/>
          <w:lang w:val="en-US"/>
        </w:rPr>
        <w:t>стандарди приступачности</w:t>
      </w:r>
      <w:r w:rsidRPr="00823C12">
        <w:rPr>
          <w:rFonts w:ascii="Verdana" w:hAnsi="Verdana" w:cs="Verdana"/>
          <w:color w:val="000000"/>
          <w:lang w:val="en-US"/>
        </w:rPr>
        <w:t xml:space="preserve">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41) </w:t>
      </w:r>
      <w:r w:rsidRPr="00823C12">
        <w:rPr>
          <w:rFonts w:ascii="Verdana" w:hAnsi="Verdana" w:cs="Verdana"/>
          <w:b/>
          <w:i/>
          <w:color w:val="000000"/>
          <w:lang w:val="en-US"/>
        </w:rPr>
        <w:t>сепарат о техничким условима изградње (у даљем тексту: сепарат)</w:t>
      </w:r>
      <w:r w:rsidRPr="00823C12">
        <w:rPr>
          <w:rFonts w:ascii="Verdana" w:hAnsi="Verdana" w:cs="Verdana"/>
          <w:b/>
          <w:color w:val="000000"/>
          <w:lang w:val="en-US"/>
        </w:rPr>
        <w:t xml:space="preserve">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42) </w:t>
      </w:r>
      <w:r w:rsidRPr="00823C12">
        <w:rPr>
          <w:rFonts w:ascii="Verdana" w:hAnsi="Verdana" w:cs="Verdana"/>
          <w:b/>
          <w:i/>
          <w:color w:val="000000"/>
          <w:lang w:val="en-US"/>
        </w:rPr>
        <w:t>имаоци јавних овлашћења</w:t>
      </w:r>
      <w:r w:rsidRPr="00823C12">
        <w:rPr>
          <w:rFonts w:ascii="Verdana" w:hAnsi="Verdana" w:cs="Verdana"/>
          <w:b/>
          <w:color w:val="000000"/>
          <w:lang w:val="en-US"/>
        </w:rPr>
        <w:t xml:space="preserve"> су државни органи, органи аутономне покрајине и локалне самоуправе, посебне организације и друга лица која врше јавнa овлашћења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42а) </w:t>
      </w:r>
      <w:r w:rsidRPr="00823C12">
        <w:rPr>
          <w:rFonts w:ascii="Verdana" w:hAnsi="Verdana" w:cs="Verdana"/>
          <w:b/>
          <w:i/>
          <w:color w:val="000000"/>
          <w:lang w:val="en-US"/>
        </w:rPr>
        <w:t>услови за пројектовање, односно прикључење</w:t>
      </w:r>
      <w:r w:rsidRPr="00823C12">
        <w:rPr>
          <w:rFonts w:ascii="Verdana" w:hAnsi="Verdana" w:cs="Verdana"/>
          <w:b/>
          <w:color w:val="000000"/>
          <w:lang w:val="en-US"/>
        </w:rPr>
        <w:t xml:space="preserve">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43) </w:t>
      </w:r>
      <w:r w:rsidRPr="00823C12">
        <w:rPr>
          <w:rFonts w:ascii="Verdana" w:hAnsi="Verdana" w:cs="Verdana"/>
          <w:b/>
          <w:i/>
          <w:color w:val="000000"/>
          <w:lang w:val="en-US"/>
        </w:rPr>
        <w:t>финансиjер</w:t>
      </w:r>
      <w:r w:rsidRPr="00823C12">
        <w:rPr>
          <w:rFonts w:ascii="Verdana" w:hAnsi="Verdana" w:cs="Verdana"/>
          <w:b/>
          <w:color w:val="000000"/>
          <w:lang w:val="en-US"/>
        </w:rPr>
        <w:t xml:space="preserve">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44) </w:t>
      </w:r>
      <w:r w:rsidRPr="00823C12">
        <w:rPr>
          <w:rFonts w:ascii="Verdana" w:hAnsi="Verdana" w:cs="Verdana"/>
          <w:b/>
          <w:i/>
          <w:color w:val="000000"/>
          <w:lang w:val="en-US"/>
        </w:rPr>
        <w:t>електроенергетски објекти</w:t>
      </w:r>
      <w:r w:rsidRPr="00823C12">
        <w:rPr>
          <w:rFonts w:ascii="Verdana" w:hAnsi="Verdana" w:cs="Verdana"/>
          <w:b/>
          <w:color w:val="000000"/>
          <w:lang w:val="en-US"/>
        </w:rPr>
        <w:t xml:space="preserve"> су објекти за производњу, трансформацију, дистрибуцију и пренос електричне енергије;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45) </w:t>
      </w:r>
      <w:r w:rsidRPr="00823C12">
        <w:rPr>
          <w:rFonts w:ascii="Verdana" w:hAnsi="Verdana" w:cs="Verdana"/>
          <w:b/>
          <w:i/>
          <w:color w:val="000000"/>
          <w:lang w:val="en-US"/>
        </w:rPr>
        <w:t>стратешки енергетски објекти</w:t>
      </w:r>
      <w:r w:rsidRPr="00823C12">
        <w:rPr>
          <w:rFonts w:ascii="Verdana" w:hAnsi="Verdana" w:cs="Verdana"/>
          <w:b/>
          <w:color w:val="000000"/>
          <w:lang w:val="en-US"/>
        </w:rPr>
        <w:t xml:space="preserve"> су објекти који су одређени као стратешки сагласно прописима којима је уређена област енергетике;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46) </w:t>
      </w:r>
      <w:r w:rsidRPr="00823C12">
        <w:rPr>
          <w:rFonts w:ascii="Verdana" w:hAnsi="Verdana" w:cs="Verdana"/>
          <w:b/>
          <w:i/>
          <w:color w:val="000000"/>
          <w:lang w:val="en-US"/>
        </w:rPr>
        <w:t>сертификат о енергетским својствима зграда</w:t>
      </w:r>
      <w:r w:rsidRPr="00823C12">
        <w:rPr>
          <w:rFonts w:ascii="Verdana" w:hAnsi="Verdana" w:cs="Verdana"/>
          <w:b/>
          <w:color w:val="000000"/>
          <w:lang w:val="en-US"/>
        </w:rPr>
        <w:t xml:space="preserve"> 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 xml:space="preserve">47) </w:t>
      </w:r>
      <w:r w:rsidRPr="00823C12">
        <w:rPr>
          <w:rFonts w:ascii="Verdana" w:hAnsi="Verdana" w:cs="Verdana"/>
          <w:b/>
          <w:i/>
          <w:color w:val="000000"/>
          <w:lang w:val="en-US"/>
        </w:rPr>
        <w:t>Централни регистар енергетских пасоша (ЦРЕП)</w:t>
      </w:r>
      <w:r w:rsidRPr="00823C12">
        <w:rPr>
          <w:rFonts w:ascii="Verdana" w:hAnsi="Verdana" w:cs="Verdana"/>
          <w:b/>
          <w:color w:val="000000"/>
          <w:lang w:val="en-US"/>
        </w:rPr>
        <w:t xml:space="preserve">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48) </w:t>
      </w:r>
      <w:r w:rsidRPr="00823C12">
        <w:rPr>
          <w:rFonts w:ascii="Verdana" w:hAnsi="Verdana" w:cs="Verdana"/>
          <w:b/>
          <w:i/>
          <w:color w:val="000000"/>
          <w:lang w:val="en-US"/>
        </w:rPr>
        <w:t>севесо постројење и севесо комплекс</w:t>
      </w:r>
      <w:r w:rsidRPr="00823C12">
        <w:rPr>
          <w:rFonts w:ascii="Verdana" w:hAnsi="Verdana" w:cs="Verdana"/>
          <w:b/>
          <w:color w:val="000000"/>
          <w:lang w:val="en-US"/>
        </w:rPr>
        <w:t xml:space="preserve"> су постројење и комплекс који могу имати утицај на животну средину и одређују се у складу са прописима којима се уређује животна средина;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49) </w:t>
      </w:r>
      <w:r w:rsidRPr="00823C12">
        <w:rPr>
          <w:rFonts w:ascii="Verdana" w:hAnsi="Verdana" w:cs="Verdana"/>
          <w:b/>
          <w:i/>
          <w:color w:val="000000"/>
          <w:lang w:val="en-US"/>
        </w:rPr>
        <w:t>техничка грешка у планским документима</w:t>
      </w:r>
      <w:r w:rsidRPr="00823C12">
        <w:rPr>
          <w:rFonts w:ascii="Verdana" w:hAnsi="Verdana" w:cs="Verdana"/>
          <w:b/>
          <w:color w:val="000000"/>
          <w:lang w:val="en-US"/>
        </w:rPr>
        <w:t xml:space="preserve">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50) </w:t>
      </w:r>
      <w:r w:rsidRPr="00823C12">
        <w:rPr>
          <w:rFonts w:ascii="Verdana" w:hAnsi="Verdana" w:cs="Verdana"/>
          <w:b/>
          <w:i/>
          <w:color w:val="000000"/>
          <w:lang w:val="en-US"/>
        </w:rPr>
        <w:t>професионална квалификација</w:t>
      </w:r>
      <w:r w:rsidRPr="00823C12">
        <w:rPr>
          <w:rFonts w:ascii="Verdana" w:hAnsi="Verdana" w:cs="Verdana"/>
          <w:b/>
          <w:color w:val="000000"/>
          <w:lang w:val="en-US"/>
        </w:rPr>
        <w:t xml:space="preserve">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51) </w:t>
      </w:r>
      <w:r w:rsidRPr="00823C12">
        <w:rPr>
          <w:rFonts w:ascii="Verdana" w:hAnsi="Verdana" w:cs="Verdana"/>
          <w:b/>
          <w:i/>
          <w:color w:val="000000"/>
          <w:lang w:val="en-US"/>
        </w:rPr>
        <w:t>професионални назив</w:t>
      </w:r>
      <w:r w:rsidRPr="00823C12">
        <w:rPr>
          <w:rFonts w:ascii="Verdana" w:hAnsi="Verdana" w:cs="Verdana"/>
          <w:b/>
          <w:color w:val="000000"/>
          <w:lang w:val="en-US"/>
        </w:rPr>
        <w:t xml:space="preserve">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r w:rsidRPr="00823C12">
        <w:rPr>
          <w:rFonts w:ascii="Calibri" w:hAnsi="Verdana" w:cs="Verdana"/>
          <w:b/>
          <w:color w:val="000000"/>
          <w:vertAlign w:val="superscript"/>
          <w:lang w:val="en-US"/>
        </w:rPr>
        <w:t>*5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Сви изрази у овом закону употребљени у мушком роду подразумевају се и у женском роду и обрнуто.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НАПОМЕНА ИЗДАВАЧА: Чланом 2. Закона о изменама и допунама Закона о планирању и изградњи ("Службени гласник РС", број 132/2014), у члану 2. Закона о планирању и изградњи, после тачке 27б) додаје се нова тачка 27в). Будући да у Закону о планирању и изградњи није постојала тачка 27б) Редакција је ову измену спровела тако што је тачку 27в) додала после тачке 27).</w:t>
      </w:r>
    </w:p>
    <w:p w:rsidR="00823C12" w:rsidRPr="00823C12" w:rsidRDefault="00823C12" w:rsidP="00823C12">
      <w:pPr>
        <w:spacing w:after="150" w:line="276" w:lineRule="auto"/>
        <w:jc w:val="center"/>
        <w:rPr>
          <w:rFonts w:ascii="Verdana" w:hAnsi="Verdana" w:cs="Verdana"/>
          <w:lang w:val="en-US"/>
        </w:rPr>
      </w:pP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Начела за уређење и коришћење простора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Планирање, уређење и коришћење простора заснива се на следећим начелима: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одрживог развоја кроз интегрални приступ у планирању;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равномерног територијалног развоја;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рационалног коришћења земљишта подстицањем мера урбане и руралне обнове и реконструкције;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рационалног и одрживог коришћења необновљивих ресурса и оптималног коришћења обновљивих ресурса;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заштите и одрживог коришћења природних добара и непокретних културних добара;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планирања и уређења простора за потребе одбране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усаглашености са европским прописима и стандардима из области планирања и уређења простора;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унапређења и коришћење информационих технологија које доприносе бољој ефикасности и економичности рада јавне управе на пословима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учешћа јавности;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очувања обичаја и традицијe;</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12) очувања специфичности предела;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13) хоризонталне и вертикалне координације.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w:t>
      </w:r>
      <w:r w:rsidRPr="00823C12">
        <w:rPr>
          <w:rFonts w:ascii="Verdana" w:hAnsi="Verdana" w:cs="Verdana"/>
          <w:b/>
          <w:color w:val="000000"/>
          <w:lang w:val="en-US"/>
        </w:rPr>
        <w:lastRenderedPageBreak/>
        <w:t>повезивање и партиципацију свих учесника у просторном развоју јавног и цивилног сектора и грађана.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Унапређење енергетске ефикасности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Енергетска својства објекта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Calibri" w:hAnsi="Verdana" w:cs="Verdana"/>
          <w:b/>
          <w:color w:val="000000"/>
          <w:vertAlign w:val="superscript"/>
          <w:lang w:val="en-US"/>
        </w:rPr>
        <w:t>*</w:t>
      </w:r>
      <w:r w:rsidRPr="00823C12">
        <w:rPr>
          <w:rFonts w:ascii="Verdana" w:hAnsi="Verdana" w:cs="Verdana"/>
          <w:color w:val="000000"/>
          <w:lang w:val="en-US"/>
        </w:rPr>
        <w:t xml:space="preserve">Енергетска својства утврђују се издавањем сертификата о енергетским својствима </w:t>
      </w:r>
      <w:r w:rsidRPr="00823C12">
        <w:rPr>
          <w:rFonts w:ascii="Verdana" w:hAnsi="Verdana" w:cs="Verdana"/>
          <w:b/>
          <w:color w:val="000000"/>
          <w:lang w:val="en-US"/>
        </w:rPr>
        <w:t>зграда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који издаје овлашћена организација која испуњава прописане услове за издавање сертификата о енергетским својствима објеката.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Сертификат о енергетским својствима </w:t>
      </w:r>
      <w:r w:rsidRPr="00823C12">
        <w:rPr>
          <w:rFonts w:ascii="Verdana" w:hAnsi="Verdana" w:cs="Verdana"/>
          <w:b/>
          <w:color w:val="000000"/>
          <w:lang w:val="en-US"/>
        </w:rPr>
        <w:t>зграда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чини саставни део техничке документације која се прилаже уз захтев за издавање употребне дозволе.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Испуњеност услова </w:t>
      </w:r>
      <w:r w:rsidRPr="00823C12">
        <w:rPr>
          <w:rFonts w:ascii="Verdana" w:hAnsi="Verdana" w:cs="Verdana"/>
          <w:b/>
          <w:color w:val="000000"/>
          <w:lang w:val="en-US"/>
        </w:rPr>
        <w:t>из става 4.</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 посебним решењем утврђује министар надлежан за послове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7. овог члана не може се изјавити жалба али се тужбом може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 xml:space="preserve">Обавеза </w:t>
      </w:r>
      <w:r w:rsidRPr="00823C12">
        <w:rPr>
          <w:rFonts w:ascii="Verdana" w:hAnsi="Verdana" w:cs="Verdana"/>
          <w:b/>
          <w:color w:val="000000"/>
          <w:lang w:val="en-US"/>
        </w:rPr>
        <w:t>из става 2.</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 не односи се на </w:t>
      </w:r>
      <w:r w:rsidRPr="00823C12">
        <w:rPr>
          <w:rFonts w:ascii="Verdana" w:hAnsi="Verdana" w:cs="Verdana"/>
          <w:b/>
          <w:color w:val="000000"/>
          <w:lang w:val="en-US"/>
        </w:rPr>
        <w:t>зграде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које посебним прописом одреди министар надлежан за послове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на предлог министарства надлежног за послове грађевинарства, доноси Дугорочну стратегију за подстицање улагања у обнову националног фонда зграда.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Несметано кретање и приступ особама са инвалидитетом, деци и старим особама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Стамбене и стамбено-пословне зграде са десет и више станова морају се пројектовати и градити тако да се </w:t>
      </w:r>
      <w:r w:rsidRPr="00823C12">
        <w:rPr>
          <w:rFonts w:ascii="Verdana" w:hAnsi="Verdana" w:cs="Verdana"/>
          <w:b/>
          <w:color w:val="000000"/>
          <w:lang w:val="en-US"/>
        </w:rPr>
        <w:t>свим корисницима, а нарочито</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особама са инвалидитетом, деци и старим особама омогућава несметан приступ, кретање, боравак и рад.</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Грађевински производи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наслов изнад члана 7. (види члан 4.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Члан 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lastRenderedPageBreak/>
        <w:t>Брисан је (види члан 4.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Обједињена процедура у поступцима за издавање аката у остваривању права на изградњу и коришћење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за утврђивање кућног броја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даљем тексту: обједињена процедура).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спроводи обједињену процедуру и у случајевима издавања решења из члана 145.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оквиру обједињене процедуре спроводи се и измена локацијских услова, односно решења о грађевинској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Руководилац надлежне службе је одговоран за ефикасно спровођење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ближе прописује начин и поступак спровођења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Размена докумената и поднесака у обједињеној процедури и њихова форма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Размена докумената и поднесака у обједињеној процедури обавља се електронским путем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Провера да ли је поднесак из става 4. овог члана потписан и валидован електронским потписом, као и поднесака и докумената који се достављају у обједињеној процедури, укључујући и техничку документацију, врши се аутоматски приликом подношења захтева, размене докумената и поднесака кроз централну евиденцију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2. овог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Поступање имаоца јавних овлашћења у обједињеној процедури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w:t>
      </w:r>
      <w:r w:rsidRPr="00823C12">
        <w:rPr>
          <w:rFonts w:ascii="Calibri" w:hAnsi="Verdana" w:cs="Verdana"/>
          <w:b/>
          <w:color w:val="000000"/>
          <w:vertAlign w:val="superscript"/>
          <w:lang w:val="en-US"/>
        </w:rPr>
        <w:t>*</w:t>
      </w:r>
      <w:r w:rsidRPr="00823C12">
        <w:rPr>
          <w:rFonts w:ascii="Verdana" w:hAnsi="Verdana" w:cs="Verdana"/>
          <w:b/>
          <w:color w:val="000000"/>
          <w:lang w:val="en-US"/>
        </w:rPr>
        <w:t>, изузев у случају када ималац јавних овлашћења утврди да је ненадлежан, када има рок од три дана да обавести надлежни орган.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овлашћења изјаснио да ће те услове издати без накнаде, о чему надлежни орган обавештава подносиоца захтева без одлагања.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дозволе, изјаснио да ће ту накнаду платити након пријем коначног обрачуна.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ст. 6–10. овог члана не примењују се за прикључење објекта на преносну електроенергетску мрежу (изнад 110 kV).</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Регистар обједињених процедура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 надлежном органу одређује се лице које води регистар обједињених процедура (у даљем тексту: регистратор).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је одговоран за законито, систематично и ажурно вођење регистра обједињених процедура,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oвог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12. Централна евиденција обједињених процедура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8г</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ближе уређује начин вођења електронске евиденције из става 1. oвог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Регистратора централне евиденције именује управни одбор Агенције, уз претходну сагласност Владе.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централне евиденције је дужан да Влади доставља</w:t>
      </w:r>
      <w:r w:rsidRPr="00823C12">
        <w:rPr>
          <w:rFonts w:ascii="Calibri" w:hAnsi="Verdana" w:cs="Verdana"/>
          <w:b/>
          <w:color w:val="000000"/>
          <w:vertAlign w:val="superscript"/>
          <w:lang w:val="en-US"/>
        </w:rPr>
        <w:t>***</w:t>
      </w:r>
      <w:r w:rsidRPr="00823C12">
        <w:rPr>
          <w:rFonts w:ascii="Verdana" w:hAnsi="Verdana" w:cs="Verdana"/>
          <w:b/>
          <w:color w:val="000000"/>
          <w:lang w:val="en-US"/>
        </w:rPr>
        <w:t> извештаје о спровођењу обједињене процедуре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на годишњем нивоу</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Регистратор централне евиденције дужан је да без одлагања поднесе прекршајну пријаву: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против одговорног лица у надлежном органу, због прекршаја из члана 209. став 1.</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тачка 2)</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oвог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против регистратора, због прекршаја из члана 211б овог закона, ако не поднесе пријаву у складу са чланом 8в</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став 5.</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13. Спровођење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 пријави радова, потврђује</w:t>
      </w:r>
      <w:r w:rsidRPr="00823C12">
        <w:rPr>
          <w:rFonts w:ascii="Calibri" w:hAnsi="Verdana" w:cs="Verdana"/>
          <w:b/>
          <w:color w:val="000000"/>
          <w:vertAlign w:val="superscript"/>
          <w:lang w:val="en-US"/>
        </w:rPr>
        <w:t>***</w:t>
      </w:r>
      <w:r w:rsidRPr="00823C12">
        <w:rPr>
          <w:rFonts w:ascii="Verdana" w:hAnsi="Verdana" w:cs="Verdana"/>
          <w:b/>
          <w:color w:val="000000"/>
          <w:lang w:val="en-US"/>
        </w:rPr>
        <w:t> пријем</w:t>
      </w:r>
      <w:r w:rsidRPr="00823C12">
        <w:rPr>
          <w:rFonts w:ascii="Calibri" w:hAnsi="Verdana" w:cs="Verdana"/>
          <w:b/>
          <w:color w:val="000000"/>
          <w:vertAlign w:val="superscript"/>
          <w:lang w:val="en-US"/>
        </w:rPr>
        <w:t>***</w:t>
      </w:r>
      <w:r w:rsidRPr="00823C12">
        <w:rPr>
          <w:rFonts w:ascii="Verdana" w:hAnsi="Verdana" w:cs="Verdana"/>
          <w:b/>
          <w:color w:val="000000"/>
          <w:lang w:val="en-US"/>
        </w:rPr>
        <w:t> без одлагања, oсим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одлагања, а најкасније наредног радног дана, од дана пријема захтева и у истом року одлуку надлежног органа за заштиту од пожара доставља инвеститору;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по захтеву за прикључење објекта на инфраструктуру, упућује тај захтев имаоцу јавних овлашћења у року од три радна дана од дана подношења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по захтеву за издавање решења из члана 145. овог закона решење издаје најкасније у року од пет радних дана од дана подношења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катастар, рок за издавање употребне дозволе се рачуна од дана достављања техничке документације која је усклађена са елаборатом геодетских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14. Границе овлашћења надлежног органа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8ђ</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у складу са ставом 1. овог члана проверава искључиво испуњеност следећих формалних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надлежност за поступање по захтеву, односно пријави;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да ли је подносилац захтева, односно пријаве лице које, у складу са овим законом, може бити подносилац захтева односно пријаве;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да ли захтев, односно пријава садржи све прописане податке;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да ли је уз захтев, односно пријаву приложена сва документација прописана овим законом и подзаконским актима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да ли је уз захтев приложен доказ о уплати прописане накнаде, односно таксе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6) брисана је (види члан 5. Закона - 9/2020-3)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Подаци прибављени на начин из става 3. овог члана сматрају се поузданим и имају исту доказну снагу као оверени изводи из тих евиденција.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разлогe за одбацивање, након чијег ће отклањања моћи да поступи у складу са захтевом.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ближе утврђује садржај извода из пројекта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наслов изнад члана 9. (види члан 4.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Члан 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4. Закона - 24/2011-3)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lastRenderedPageBreak/>
        <w:t>II. ПРОСТОРНО И УРБАНИСТИЧКО ПЛАНИРАЊЕ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Документи просторног и урбанистичког планирања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Документи просторног и урбанистичког планирања су: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плански документи;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документи за спровођење просторних планова;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урбанистичко-технички документи</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Стратегија одрживог урбаног развоја Републике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Национална архитектонска стратегија.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1.1. Плански документи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Плански документи су просторни и урбанистички планови.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планови су: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Просторни план Републике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Регионални просторни план;</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Просторни план јединице локалне самоуправе;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Просторни план подручја посебне намене.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Урбанистички планови су: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Генерални урбанистички план;</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План генералне регулације;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План детаљне регулације.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Израда и доношење планских докумената су од јавног интереса за Републику Србију.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Плански документи се израђују за временски период од највише 25 година.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1.2. Документи за спровођење просторних планова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Документи за спровођење просторних планова су: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програм имплементације Просторног плана Републике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програм имплементације регионалног просторног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3) брисана је (види члан 11.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1.3. Урбанистичко-технички документи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Урбанистичко-технички документи за спровођење планских докумената су: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урбанистички пројекат;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пројекат препарцелације и парцелације</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Брисана је ранија тачка 3) (види члан 5.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елаборат геодетских радова за исправку граница суседних парцела и спајање две суседне парцеле истог власника.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Просторни планови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2.1. Просторни план Републике Србије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Републике Србије доноси се за територију Републике Србије и основни је плански документ просторног планирања и развоја у Републици.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Остали плански документи морају бити у складу са Просторним планом Републике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Републике Србије има стратешко-развојну и општу регулаторну функцију.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Републике Србије доноси се за период од најмање 10 година, а највише до 25 година.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Републике Србије може се мењати и пре истека рока за који је донет.</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Просторни план Републике Србије садржи нарочито: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полазне основе за израду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оцену постојећег стања;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циљеве и принципе просторног развоја;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принципе и пропозиције заштите, уређења и развоја природе и природних система;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просторни развој и дистрибуцију становништва;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мреже насеља и јавних служби;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просторни развој саобраћаја и инфраструктурних система од значаја за Републику Србију;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концепцију и пропозиције просторног развоја привреде;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мере заштите, уређења и унапређења природних добара и непокретних културних добара;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10) мере заштите животне средине;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11) брисана је (види члан 13.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12) дефинисање интеррегионалних и интрарегионалних функционалних мрежа;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13) планске целине заједничких просторних и развојних обележја, за које ће бити донети просторни планови нижег реда;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14) мере за спровођење просторног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15) дугорочне развојне стратегије Републике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2. (види члан 6.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Извештај о стратешкој процени утицаја на животну средину je саставни део документационе основе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Одлуку о изради Просторног плана Републике Србије доноси Влада, на предлог министарства надлежног за послове просторног планирања.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Одлука из става 1. овог члана садржи податке о циљу доношења, року израде, извору средства за израду, месту одржавања јавног увида и др.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Одлука из става 1. овог члана објављује се у „Службеном гласнику Републике Србије”.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2.2. Регионални просторни план</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lastRenderedPageBreak/>
        <w:t>Члан 17.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3. (види члан 7.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Регионални просторни план садржи нарочито: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полазне основе за израду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оцену постојећег стања;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циљеве и принципе регионалног просторног развоја;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концепцију регионалног просторног развоја;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принципе и пропозиције заштите, уређења и развоја природе и природних система;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концепцију и пропозиције просторног развоја и дистрибуције становништва, мреже насељених места и јавних служби;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функционално повезивање насељених места;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принципе и пропозиције просторног развоја привреде, дистрибуцију активности и употребу земљишта;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9) просторни развој саобраћаја, регионалних инфраструктурних система и повезивање са инфраструктурним системима од значаја за Републику Србију;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мере заштите, уређења и унапређења природних добара и непокретних културних добара;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11) дефинисање интеррегионалних и интрарегионалних функционалних веза и трансграничне сарадње;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12) мере заштите животне средине;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13) мере за подстицање регионалног развоја;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14) мере за равномерни територијални развој региона;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16) мере за спровођење регионалног просторног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2. (види члан 8.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Извештај о стратешкој процени утицаја на животну средину je саставни део документационе основе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2.3. Просторни план јединице локалне самоуправе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Просторни план јединице локалне самоуправе садржи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обухват грађевинског подручја;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планиране намене простора;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мрежу насеља и дистрибуцију служби и делатности;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просторни развој саобраћаја и инфраструктурних система;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делове територије за које је предвиђена израда урбанистичког плана или урбанистичког пројекта;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уређајне основе за села;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планирану заштиту, уређење, коришћење и развој природних и културних добара и животне средине;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правила уређења и правила грађења за делове територије за које није предвиђена израда урбанистичког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мере и инструменте за спровођење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мере за равномерни територијални развој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Извештај о стратешкој процени утицаја на животну средину је саставни део документационе основе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За делове административног подручја града Београда, ван обухвата генералног урбанистичког плана, доносе се просторни планови </w:t>
      </w:r>
      <w:r w:rsidRPr="00823C12">
        <w:rPr>
          <w:rFonts w:ascii="Verdana" w:hAnsi="Verdana" w:cs="Verdana"/>
          <w:b/>
          <w:color w:val="000000"/>
          <w:lang w:val="en-US"/>
        </w:rPr>
        <w:lastRenderedPageBreak/>
        <w:t>градских општина са елементима и садржајем просторног плана јединице локалне самоуправе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20a</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Уређајна основа за село се израђује обавезно за села која немају донет плански документ са детаљношћу која je потребна за издавање локацијских услова и саставни je део просторног плана јединице локалне самоуправе, односно доноси се за села за која није предвиђена израда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Уређајна основа за село спроводи се директно издавањем локацијских услова, a садржи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границу просторног обухвата;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детаљну поделу подручја на просторне целине у односу на њихову намену;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приказ грађевинског подручја (катастарских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приказ површина јавне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регулацију и нивелацију;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правила уређења и грађења пo просторним целинама;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друге детаљне услове коришћења, уређења и заштите простора и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a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геоморфолошке (равничарска, долинска, брдска, планинска и др. села),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регионалне и традиционалне (збијен, разбијен тип села, повремено и стално насељена села, напуштена села), као 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друге различитости.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пo својој намени, величини </w:t>
      </w:r>
      <w:r w:rsidRPr="00823C12">
        <w:rPr>
          <w:rFonts w:ascii="Verdana" w:hAnsi="Verdana" w:cs="Verdana"/>
          <w:b/>
          <w:color w:val="000000"/>
          <w:lang w:val="en-US"/>
        </w:rPr>
        <w:lastRenderedPageBreak/>
        <w:t>и капацитетима не мењају намену и изглед простора и који немају негативни утицај на околно подручје, a нарочито за: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изградњу нових објеката у непосредној близини постојећих или срушених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реконструкцију постојећих објеката или нове изградње на истој катастарској парцели.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2.4. Просторни план подручја посебне намене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подручје са природним, културно-историјским или амбијенталним вредностима;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подручје са могућношћу експлоатације минералних сировина;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подручје са могућношћу коришћења туристичких потенцијала;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подручје са могућношћу коришћења хидропотенцијала;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за реализацију пројеката за које Влада утврди да су пројекти од значаја за Републику Србију;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за изградњу објеката за које грађевинску дозволу издаје министарство надлежно за послове грађевинарства или надлежни орган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Извештај о стратешкој процени утицаја на животну средину је саставни део документационе основе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подручја посебне намене садржи нарочито: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полазне основе за израду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2) оцену постојећег стања (SWОТ анализа);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посебно обележавање грађевинског подручја са границама подручја;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делове територије за које је предвиђена израда урбанистичког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циљеве, принципе и оперативне циљеве просторног развоја подручја посебне намене;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концепцију просторног развоја подручја посебне намене;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концепцију и пропозицију заштите, уређења и развоја природе и природних система;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концепцију и пропозиције у односу на евентуалне демографско-социјалне проблеме;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9) просторни развој функције посебне намене, дистрибуцију активности и употребу земљишта;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10) просторни развој саобраћаја, инфраструктурних система и повезивање са другим мрежама;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11) правила уређења и грађења и друге елементе регулације за делове територије у обухвату плана за које није предвиђена израда урбанистичког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12) мере заштите, уређења и унапређења природних и културних добара;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13) мере заштите животне средине;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14) мере и инструменти за остваривање просторног плана подручја посебне намене и приоритетних планских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15) мере за спровођење просторног плана посебне намене.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Стратешка процена утицаја на животну средину је саставни део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Урбанистички планови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3.1. Генерални урбанистички план</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Генерални урбанистички план се доноси као стратешки развојни план, са општим елементима просторног развоја.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Генерални урбанистички план се доноси за насељено место, које је у складу са Законом о територијалној организацији Републике Србије </w:t>
      </w:r>
      <w:r w:rsidRPr="00823C12">
        <w:rPr>
          <w:rFonts w:ascii="Verdana" w:hAnsi="Verdana" w:cs="Verdana"/>
          <w:b/>
          <w:color w:val="000000"/>
          <w:lang w:val="en-US"/>
        </w:rPr>
        <w:lastRenderedPageBreak/>
        <w:t>(„Службени гласник РС”, број 129/07), утврђено као град, односно град Београд.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Генерални урбанистички план садржи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границе плана и обухват грађевинског подручја;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генерална урбанистичка решења са наменама површина које су претежно планиране у грађевинском подручју;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генералне правце и коридоре за саобраћајну, енергетску, водопривредну, комуналну и другу инфраструктуру;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поделу на целине за даљу планску разраду плановима генералне регулације за цело грађевинско подручје;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друге елементе који су значајни за даљу планску разраду урбанистичког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3.2. План генералне регулације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 генералне регулације из става 2. овог члана може се донети и за мреже објеката и површине јавне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Изузетно, спровођење плана генералне регулације може се предвидети кроз израду плана детаљне регулације и у случају када се утврди да је за одређено подручје, због специфичности, неопходна разрада планског решења плана генералне регулације, иако је дата његова непосредна примена, а у складу са општим правилима уређења и грађења која су садржана у плану генералне регулације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 генералне регулације садржи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границе плана и обухват грађевинског подручја;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поделу простора на посебне целине и зоне;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претежну намену земљишта по зонама и целинама;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регулационе и грађевинске линије;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потребне нивелационе коте раскрсница улица и површина јавне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5а) попис парцела и опис локација за јавне површине, садржаје и објекте;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коридоре и капацитете за саобраћајну, енергетску, комуналну и другу инфраструктуру;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мере заштите културно-историјских споменика и заштићених природних целина;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зоне за које се</w:t>
      </w:r>
      <w:r w:rsidRPr="00823C12">
        <w:rPr>
          <w:rFonts w:ascii="Calibri" w:hAnsi="Verdana" w:cs="Verdana"/>
          <w:b/>
          <w:color w:val="000000"/>
          <w:vertAlign w:val="superscript"/>
          <w:lang w:val="en-US"/>
        </w:rPr>
        <w:t>***</w:t>
      </w:r>
      <w:r w:rsidRPr="00823C12">
        <w:rPr>
          <w:rFonts w:ascii="Verdana" w:hAnsi="Verdana" w:cs="Verdana"/>
          <w:b/>
          <w:color w:val="000000"/>
          <w:lang w:val="en-US"/>
        </w:rPr>
        <w:t> доноси план детаљне регулације са прописаном забраном изградње до његовог доношења;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локације за које се обавезно израђује урбанистички пројекат, односно расписује конкурс;</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правила уређења и правила грађења за целокупни обухват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друге елементе значајне за спровођење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3.3. План детаљне регулације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27.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зоне урбане обнове планом детаљне регулације разрађују се нарочито и композициони или обликовни план и план партерног уређења.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 детаљне регулације садржи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границе плана и обухват грађевинског подручја, поделу простора на посебне целине и зоне;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детаљну намену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регулационе линије улица и јавних површина и грађевинске линије са елементима за обележавање на геодетској подлози;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нивелационе коте улица и јавних површина (нивелациони план);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5) попис парцела и опис локација за јавне површине, садржаје и објекте;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коридоре и капацитете за саобраћајну, енергетску, комуналну и другу инфраструктуру;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мере заштите културно-историјских споменика и заштићених природних целина;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локације за које се обавезно израђује урбанистички пројекат или расписује конкурс;</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правила уређења и правила грађења по целинама и зонама;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друге елементе значајне за спровођење плана детаљне регулације.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зоне урбане обнове планом детаљне регулације разрађују се нарочито и композициони или обликовни план и план партерног уређења.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 Планом детаљне регулације могу се утврдити посебна правила парцелације/препарцелације и за грађевинске парцеле које су дефинисане планом парцелације, који је саставни део плана детаљне регулације.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Саставни делови планских докумената</w:t>
      </w:r>
    </w:p>
    <w:p w:rsidR="00823C12" w:rsidRPr="00823C12" w:rsidRDefault="00823C12" w:rsidP="00823C12">
      <w:pPr>
        <w:spacing w:after="150" w:line="276" w:lineRule="auto"/>
        <w:jc w:val="center"/>
        <w:rPr>
          <w:rFonts w:ascii="Verdana" w:hAnsi="Verdana" w:cs="Verdana"/>
          <w:lang w:val="en-US"/>
        </w:rPr>
      </w:pP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Саставни делови просторног плана подручја посебне намене, просторног плана јединице локалне самоуправе и урбанистичких планова су :</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правила уређења;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правила грађења;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графички део.</w:t>
      </w:r>
    </w:p>
    <w:p w:rsidR="00823C12" w:rsidRPr="00823C12" w:rsidRDefault="00823C12" w:rsidP="00823C12">
      <w:pPr>
        <w:spacing w:after="150" w:line="276" w:lineRule="auto"/>
        <w:jc w:val="center"/>
        <w:rPr>
          <w:rFonts w:ascii="Verdana" w:hAnsi="Verdana" w:cs="Verdana"/>
          <w:lang w:val="en-US"/>
        </w:rPr>
      </w:pP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4.1. Правила уређења</w:t>
      </w:r>
    </w:p>
    <w:p w:rsidR="00823C12" w:rsidRPr="00823C12" w:rsidRDefault="00823C12" w:rsidP="00823C12">
      <w:pPr>
        <w:spacing w:after="150" w:line="276" w:lineRule="auto"/>
        <w:jc w:val="center"/>
        <w:rPr>
          <w:rFonts w:ascii="Verdana" w:hAnsi="Verdana" w:cs="Verdana"/>
          <w:lang w:val="en-US"/>
        </w:rPr>
      </w:pP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услове којима се површине и објекти јавне намене чине приступачним особама са инвалидитетом, у складу са стандардима приступачности;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мере енергетске ефикасности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друге елементе значајне за спровођење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4.2. Правила грађења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1) врсту и намену односно компатибилне намене објеката који се могу градити у појединачним зонама под условима утврђеним </w:t>
      </w:r>
      <w:r w:rsidRPr="00823C12">
        <w:rPr>
          <w:rFonts w:ascii="Verdana" w:hAnsi="Verdana" w:cs="Verdana"/>
          <w:b/>
          <w:color w:val="000000"/>
          <w:lang w:val="en-US"/>
        </w:rPr>
        <w:lastRenderedPageBreak/>
        <w:t>планским документом, односно класу и намену објеката чија је изградња забрањена у тим зонама;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услове за парцелацију, препарцелацију и формирање грађевинске парцеле, као и минималну и максималну површину грађевинске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положај објеката у односу на регулацију и у односу на границе грађевинске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највећи дозвољени индекс заузетости или изграђености грађевинске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највећу дозвољену висину или спратност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услове за изградњу других објеката на истој грађевинској парцели;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услове и начин обезбеђивања приступа парцели и простора за паркирање возила.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4.3. Графички део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Графичким делом планског документа приказују се решења у складу са садржином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Графички део планског документа израђује се у дигиталном облику, а за потребе јавног увида презентује се и у аналогном облику.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Усклађеност планских докумената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Плански документи морају бити у складу са Просторним планом Републике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На урбанистички план који се израђује у обухвату плана подручја посебне намене унутар граница проглашеног или заштићеног </w:t>
      </w:r>
      <w:r w:rsidRPr="00823C12">
        <w:rPr>
          <w:rFonts w:ascii="Verdana" w:hAnsi="Verdana" w:cs="Verdana"/>
          <w:b/>
          <w:color w:val="000000"/>
          <w:lang w:val="en-US"/>
        </w:rPr>
        <w:lastRenderedPageBreak/>
        <w:t>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у року из става 6. овог члана контрола усклађености није извршена, сматраће се да је сагласност дата.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фази израде и доношења планског документа, прибављају се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b/>
          <w:color w:val="000000"/>
          <w:lang w:val="en-US"/>
        </w:rPr>
        <w:t> сагласности и мишљења, прописани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Обавезна достава прилога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34.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Надлежност за доношење планских докумената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35.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Републике Србије доноси Народна скупштина Републике Србије, на предлог Владе.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3. (види члан 20.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Регионални просторни план </w:t>
      </w:r>
      <w:r w:rsidRPr="00823C12">
        <w:rPr>
          <w:rFonts w:ascii="Calibri" w:hAnsi="Verdana" w:cs="Verdana"/>
          <w:b/>
          <w:color w:val="000000"/>
          <w:vertAlign w:val="superscript"/>
          <w:lang w:val="en-US"/>
        </w:rPr>
        <w:t>*</w:t>
      </w:r>
      <w:r w:rsidRPr="00823C12">
        <w:rPr>
          <w:rFonts w:ascii="Verdana" w:hAnsi="Verdana" w:cs="Verdana"/>
          <w:color w:val="000000"/>
          <w:lang w:val="en-US"/>
        </w:rPr>
        <w:t>,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Регионални просторни план за подручје аутономне покрајине доноси скупштина аутономне покрајине.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Регионални просторни план за подручје града Београда доноси скупштина града Београда.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7. и 8. (види члан 20.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јединице локалне самоуправе доноси скупштина јединице локалне самоуправе.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Урбанистички план доноси скупштина јединице локалне самоуправе.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Израда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Планске документе може да израђује јавно предузеће, односно друга организација коју је основала Република Србија, аутономна покрајина или јединица локалне самоуправе, за обављање послова просторног и урбанистичког планирања, као и друга правна лица основана у складу са законом, која: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1) имају запослене, односно радно ангажоване лиценциране просторне планере, лиценциране урбанисте, односно лиценциране архитекте урбанисте уписане у регистар лиценцираних инжењера, архитеката и просторних планера у складу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су уписана у регистар правних лица и предузетника за обављање послова израде просторних и урбанистичких планова који води министарство надлежно за послове планирања и изградње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Урбанистичке планове може као предузетник да израђује лиценцирани архитекта урбаниста уписан у регистар лиценцираних инжењера, архитеката и просторних планера ако испуњава услове прописане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планирања и изградње ближе прописује услове које треба да испуне правна лица и предузетници из ст. 1. и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планирања и изградње образује комисију за утврђивање испуњености услова за обављање стручних послова израде просторних и/или урбанистичких планова.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предлог комисије из става 4. овог члана, министар надлежан за послове планирања и изградње доноси решење о испуњености услова за обављање стручних послова израде просторних и/или урбанистичких планова и упису у регистар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о испуњености услова за израду планских докумената из става 5. овог члана коначно је даном достављања. Решење о испуњености услова за израду планских докумената важи две године, од дана издавања.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утврди да правно лице или предузетник не испуњава услове за израду планских докумената или ако утврди да је решење издато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из става 5.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утврђивања испуњености услова за израду планских докумената, сноси подносилац захтева. Висина трошкова за утврђивање испуњености услова за израду планских докумената, саставни је део решења из става 5.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Израдом просторних, односно урбанистичких планова руководи одговорни просторни планер, одговорни урбаниста, односно лиценцирани архитекта урбаниста.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 изради планских докумената учествују, односно руководе израдом и лица којима је у складу са прописима који су важили до ступања на снагу овог закона издата лиценца одговорног планера, односно одговорног урбанисте за руковођење израдом просторних, односно урбанистичких планова за саобраћајнице, инфраструктуру и друге посебне области, односно делова планске документације из тих стручних области.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Одговорни просторни планер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Стручне послове руковођења израдом просторних планова у својству одговорног просторног планера може да обавља лиценцирани просторни планер који је уписан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просторни планер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стручне области просторног планирања, одговарајућим стручним искуством у трајању од најмање три године и стручним резултатима (референце) из стручне области просторног планирања.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Стручним искуством из става 2. овог члана сматра се искуство стечено на изради, односно сарадњи на изради просторног плана, односно дела просторног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Одговорни просторни планер даје изјаву да је просторни план усклађен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Одговорни урбаниста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38.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Стручне послове руковођења и израде урбанистичких планова у својству одговорног урбанисте може да обавља лиценцирани урбаниста, односно лице са професионалним називом лиценцирани архитекта урбаниста које је уписано у регистар лиценцираних инжењера, архитеката и просторних планера у складу са овим </w:t>
      </w:r>
      <w:r w:rsidRPr="00823C12">
        <w:rPr>
          <w:rFonts w:ascii="Verdana" w:hAnsi="Verdana" w:cs="Verdana"/>
          <w:b/>
          <w:color w:val="000000"/>
          <w:lang w:val="en-US"/>
        </w:rPr>
        <w:lastRenderedPageBreak/>
        <w:t>законом и прописом којим се уређује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урбаниста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архитекта урбаниста може бити лице са стеченим високим образовањем из стручне области архитектура, односно уже стручне области урбанизам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Стручним искуством из ст. 2. и 3. овог члана сматра се искуство стечено на изради, односно сарадњи на изради урбанистичког плана, односно дела урбанистичког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Одговорни урбаниста даје изјаву да је плански документ усклађен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коришћења професионалног назива лиценцирани архитекта урбаниста има лице које испуњава услове из става 3. овог члана, односно лице коме је издата лиценца за одговорног урбанисту за руковођење израдом урбанистичких планова и урбанистичких пројеката у складу са прописима који су важили до ступања на снагу овог закона и које је уписано у регистар лиценцираних инжењера, архитеката и просторних планера у складу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Средства за израду планских докумената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39.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Средства за израду планских докумената обезбеђују се у буџету или из других извора, у складу са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архитектонска политика,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урбана обнова и сл.</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12. Уступање подлога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40.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Све подлоге уступају се у року од 15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13. Доступност и објављивање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Плански документи су јавно доступни у Централном регистру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наслов изнад члана 42. (види члан 21.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Члан 42.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21.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15. Централни регистар планских докумената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Регистар води орган надлежан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Сви плански документи, евидентирани у Регистру, доступни су заинтересованим лицима и у електронском облику, путем интернета, без накнаде.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INSPIRE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којима се уређује област националне инфраструктуре геопросторних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44.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24. Закона – 24/2011-3)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45.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w:t>
      </w:r>
      <w:r w:rsidRPr="00823C12">
        <w:rPr>
          <w:rFonts w:ascii="Verdana" w:hAnsi="Verdana" w:cs="Verdana"/>
          <w:b/>
          <w:color w:val="000000"/>
          <w:lang w:val="en-US"/>
        </w:rPr>
        <w:t>, у складу са начелима INSPIRE директиве</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јединице локалне самоуправе дужан је да достави све податке из локалног информационог система и расположиве податке о инвестиционим локацијама органу надлежном за послове државног премера и катастра у складу са Законом о националној инфраструктури геопросторних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2. (види члан 23.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 Поступак за доношење планских докумената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16.а Рани јавни увид</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45а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Јавност мора имати могућност изјашњавања, а евидентиране примедбе могу утицати на планска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16.1. Одлука о изради планских докумената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46.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Одлука из става 1. овог члана садржи нарочито: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назив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оквирне границе обухвата планског документа са описом;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 услове и смернице планских докумената вишег реда и развојних стратегија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принципе планирања, коришћења, уређења и заштите простора;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визија и циљеви планирања, коришћења, уређења и заштите планског подручја;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концептуални оквир планирања, коришћења, уређења и заштите планског подручја са структуром основних намена простора и коришћења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рок за израду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начин финансирања израде планског документа</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место и начин обављања јавног увида;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одлуку о изради или неприступању израде стратешке процене утицаја.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Одлука о изради се објављује у одговарајућем службеном гласилу </w:t>
      </w:r>
      <w:r w:rsidRPr="00823C12">
        <w:rPr>
          <w:rFonts w:ascii="Verdana" w:hAnsi="Verdana" w:cs="Verdana"/>
          <w:b/>
          <w:color w:val="000000"/>
          <w:lang w:val="en-US"/>
        </w:rPr>
        <w:t>и Централном регистру планских докумената</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4. (види члан 25.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Одлуком о изменама и допунама планског документа дефинише се део обухвата планског документа који се мења.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7. (види члан 25.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16.2. Израда и уступање израде планских докумената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47.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Уступање израде планских докумената врши се у складу са законом којим се уређују јавне набавке.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16.2.1. Процедура у поступцима припреме и праћења израде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47а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16.2.2. Поступање органа, посебних организација, имаоца јавних овлашћења и других институција у поступцима припреме и праћења израде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47б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16.2.3. Размена поднесака и докумената у поступцима припреме и праћења израде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47в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16.3. Нацрт планског документа</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објављивању одлуке о изради планског документа, носилац израде приступа изради нацрта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Нацрт плана садржи графички део и текстуално образложење са потребним нумеричким показатељима.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Нацрт плана подлеже стручној контроли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Нацрт за измену и допуну планског документа, у зависности од потребе, може да садржи само текстуални прилог.</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16.4. Стручна контрола планских докумената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49.</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 излагања на јавни увид, нацрт планског документа подлеже стручној контроли.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Извештај из става 6. овог члана је обавезујућ и саставни је део образложења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Средства за стручну контролу обезбеђују се у буџету Републике Србије, буџету аутономне покрајине, односно буџету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16.5. Јавни увид</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w:t>
      </w:r>
      <w:r w:rsidRPr="00823C12">
        <w:rPr>
          <w:rFonts w:ascii="Verdana" w:hAnsi="Verdana" w:cs="Verdana"/>
          <w:b/>
          <w:color w:val="000000"/>
          <w:lang w:val="en-US"/>
        </w:rPr>
        <w:t>министарство надлежно за послове просторног планирања</w:t>
      </w:r>
      <w:r w:rsidRPr="00823C12">
        <w:rPr>
          <w:rFonts w:ascii="Calibri" w:hAnsi="Verdana" w:cs="Verdana"/>
          <w:b/>
          <w:color w:val="000000"/>
          <w:vertAlign w:val="superscript"/>
          <w:lang w:val="en-US"/>
        </w:rPr>
        <w:t>*</w:t>
      </w:r>
      <w:r w:rsidRPr="00823C12">
        <w:rPr>
          <w:rFonts w:ascii="Verdana" w:hAnsi="Verdana" w:cs="Verdana"/>
          <w:color w:val="000000"/>
          <w:lang w:val="en-US"/>
        </w:rPr>
        <w:t>, односно орган јединице локалне самоуправе надлежан за послове просторног и урбанистичког планирања.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Извештај из </w:t>
      </w:r>
      <w:r w:rsidRPr="00823C12">
        <w:rPr>
          <w:rFonts w:ascii="Verdana" w:hAnsi="Verdana" w:cs="Verdana"/>
          <w:b/>
          <w:color w:val="000000"/>
          <w:lang w:val="en-US"/>
        </w:rPr>
        <w:t>става 3.</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 доставља се носиоцу израде планског документа, које је дужно да у року од 30 дана од дана достављања извештаја поступи по одлукама садржаним у </w:t>
      </w:r>
      <w:r w:rsidRPr="00823C12">
        <w:rPr>
          <w:rFonts w:ascii="Verdana" w:hAnsi="Verdana" w:cs="Verdana"/>
          <w:b/>
          <w:color w:val="000000"/>
          <w:lang w:val="en-US"/>
        </w:rPr>
        <w:t>ставу 3.</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 xml:space="preserve">У случају да након јавног </w:t>
      </w:r>
      <w:r w:rsidRPr="00823C12">
        <w:rPr>
          <w:rFonts w:ascii="Verdana" w:hAnsi="Verdana" w:cs="Verdana"/>
          <w:b/>
          <w:color w:val="000000"/>
          <w:lang w:val="en-US"/>
        </w:rPr>
        <w:t>увида у нацрт</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w:t>
      </w:r>
      <w:r w:rsidRPr="00823C12">
        <w:rPr>
          <w:rFonts w:ascii="Calibri" w:hAnsi="Verdana" w:cs="Verdana"/>
          <w:b/>
          <w:color w:val="000000"/>
          <w:vertAlign w:val="superscript"/>
          <w:lang w:val="en-US"/>
        </w:rPr>
        <w:t>*</w:t>
      </w:r>
      <w:r w:rsidRPr="00823C12">
        <w:rPr>
          <w:rFonts w:ascii="Verdana" w:hAnsi="Verdana" w:cs="Verdana"/>
          <w:color w:val="000000"/>
          <w:lang w:val="en-US"/>
        </w:rPr>
        <w:t> планског документа, у року који не може бити дужи од 60 дана од дана доношења одлуке.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Нацрт планског документа из става 1. овог члана подлеже стручној контроли.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16.5а Главни урбаниста</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51а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Главни урбаниста je по функцији председник комисије за планове.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Главног урбанисту именује скупштина општине, односно града, односно града Београда, на период од четири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Главни урбаниста може бити лиценцирани архитекта, односно архитекта урбаниста са најмање десет година радног искуства у стручној области архитектура, односно ужој стручној области урбанизам.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16.5б Измене и допуне планских докумената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51б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мањих измена и допуна планског документа, примењује се скраћени поступак измена и допуна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Предмет измена и допуна планског документа у скраћеном поступку је само део планског документа који се мења, а не плански документ у целини.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16.6. Комисија за планове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Ради обављања стручних послова у поступку израде и спровођења планских докумената, </w:t>
      </w:r>
      <w:r w:rsidRPr="00823C12">
        <w:rPr>
          <w:rFonts w:ascii="Verdana" w:hAnsi="Verdana" w:cs="Verdana"/>
          <w:b/>
          <w:color w:val="000000"/>
          <w:lang w:val="en-US"/>
        </w:rPr>
        <w:t>стручне провере усклађености урбанистичког пројекта са планским документом и овим законом,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Једна трећина чланова именује се на предлог министра надлежног за послове просторног планирања и урбанизма.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Мандат председника и чланова Комисије траје четири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Средства за рад Комисије обезбеђују се у буџету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Број чланова, начин рада, састав и друга питања од значаја за рад Комисије, одређује се </w:t>
      </w:r>
      <w:r w:rsidRPr="00823C12">
        <w:rPr>
          <w:rFonts w:ascii="Verdana" w:hAnsi="Verdana" w:cs="Verdana"/>
          <w:b/>
          <w:color w:val="000000"/>
          <w:lang w:val="en-US"/>
        </w:rPr>
        <w:t>подзаконским актом који доноси министар надлежан за послове просторног планирања и урбанизма 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актом о образовању Комисије.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обављање појединих стручних послова за потребе Комисије, орган надлежан за образовање Комисије може ангажовати друга правна и физичка лица.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17. Информација о локацији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Информација о локацији садржи податке о могућностима и ограничењима градње на катастарској парцели</w:t>
      </w:r>
      <w:r w:rsidRPr="00823C12">
        <w:rPr>
          <w:rFonts w:ascii="Verdana" w:hAnsi="Verdana" w:cs="Verdana"/>
          <w:b/>
          <w:color w:val="000000"/>
          <w:lang w:val="en-US"/>
        </w:rPr>
        <w:t>, односно на више катастарских парцела</w:t>
      </w:r>
      <w:r w:rsidRPr="00823C12">
        <w:rPr>
          <w:rFonts w:ascii="Calibri" w:hAnsi="Verdana" w:cs="Verdana"/>
          <w:b/>
          <w:color w:val="000000"/>
          <w:vertAlign w:val="superscript"/>
          <w:lang w:val="en-US"/>
        </w:rPr>
        <w:t>*</w:t>
      </w:r>
      <w:r w:rsidRPr="00823C12">
        <w:rPr>
          <w:rFonts w:ascii="Verdana" w:hAnsi="Verdana" w:cs="Verdana"/>
          <w:color w:val="000000"/>
          <w:lang w:val="en-US"/>
        </w:rPr>
        <w:t>, на основу планског документа.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2. и 3. (види члан 38.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Информацију о локацији издаје орган </w:t>
      </w:r>
      <w:r w:rsidRPr="00823C12">
        <w:rPr>
          <w:rFonts w:ascii="Verdana" w:hAnsi="Verdana" w:cs="Verdana"/>
          <w:b/>
          <w:color w:val="000000"/>
          <w:lang w:val="en-US"/>
        </w:rPr>
        <w:t>надлежан</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за издавање </w:t>
      </w:r>
      <w:r w:rsidRPr="00823C12">
        <w:rPr>
          <w:rFonts w:ascii="Verdana" w:hAnsi="Verdana" w:cs="Verdana"/>
          <w:b/>
          <w:color w:val="000000"/>
          <w:lang w:val="en-US"/>
        </w:rPr>
        <w:t>локацијских услова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у року од осам дана од дана подношења захтева, уз накнаду стварних трошкова издавања те информације.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17.а Локацијски услови</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53а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Изузетно од става 1. овог члана, локацијски услови се могу издати и за више катастарских парцела, уз обавезу инвеститора да пре </w:t>
      </w:r>
      <w:r w:rsidRPr="00823C12">
        <w:rPr>
          <w:rFonts w:ascii="Verdana" w:hAnsi="Verdana" w:cs="Verdana"/>
          <w:b/>
          <w:color w:val="000000"/>
          <w:lang w:val="en-US"/>
        </w:rPr>
        <w:lastRenderedPageBreak/>
        <w:t>издавања употребне дозволе изврши спајање тих парцела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Локацијске услове за објекте који нису одређени у чл. 133. и 134. овог закона, издаје надлежни орган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за издавање локацијских услова подноси се идејно решење будућег објекта, односно дела објекта (скица, цртеж, графички приказ и сл.)</w:t>
      </w:r>
      <w:r w:rsidRPr="00823C12">
        <w:rPr>
          <w:rFonts w:ascii="Calibri" w:hAnsi="Verdana" w:cs="Verdana"/>
          <w:b/>
          <w:color w:val="000000"/>
          <w:vertAlign w:val="superscript"/>
          <w:lang w:val="en-US"/>
        </w:rPr>
        <w:t>*</w:t>
      </w:r>
      <w:r w:rsidRPr="00823C12">
        <w:rPr>
          <w:rFonts w:ascii="Verdana" w:hAnsi="Verdana" w:cs="Verdana"/>
          <w:b/>
          <w:color w:val="000000"/>
          <w:lang w:val="en-US"/>
        </w:rPr>
        <w:t>, израђено у складу са правилником којим се ближе уређује садржина техничке документације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Локацијским условима може се предвидети и фазна, односно етапна изградња.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назив члана 54. (види члан 40.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w:t>
      </w:r>
      <w:r w:rsidRPr="00823C12">
        <w:rPr>
          <w:rFonts w:ascii="Verdana" w:hAnsi="Verdana" w:cs="Verdana"/>
          <w:b/>
          <w:color w:val="000000"/>
          <w:lang w:val="en-US"/>
        </w:rPr>
        <w:lastRenderedPageBreak/>
        <w:t>Имаоци јавних овлашћења дужни су да те услове по захтеву надлежног органа доставе у року од 15 дана од дана пријема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броју и површини катастарске парцеле, осим за линијске инфраструктурне објекте и антенске стубове;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услове за прикључење на комуналну, саобраћајну и другу инфраструктуру;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податке о постојећим објектима на тој парцели које је потребно уклонити пре грађења;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w:t>
      </w:r>
      <w:r w:rsidRPr="00823C12">
        <w:rPr>
          <w:rFonts w:ascii="Calibri" w:hAnsi="Verdana" w:cs="Verdana"/>
          <w:b/>
          <w:color w:val="000000"/>
          <w:vertAlign w:val="superscript"/>
          <w:lang w:val="en-US"/>
        </w:rPr>
        <w:t>**</w:t>
      </w:r>
      <w:r w:rsidRPr="00823C12">
        <w:rPr>
          <w:rFonts w:ascii="Verdana" w:hAnsi="Verdana" w:cs="Verdana"/>
          <w:b/>
          <w:color w:val="000000"/>
          <w:lang w:val="en-US"/>
        </w:rPr>
        <w:t>, а које надлежни орган прибавља кроз обједињену процедуру од министарства надлежног за послове животне средине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друге услове у складу са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На издате локацијске услове може се поднети приговор надлежном општинском, односно градском већу,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преко првостепеног органа,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коначни управни акт из става 2. овог члана, тужбом се може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57.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се издају на основу плана генералне регулације, за делове територије за које није предвиђена израда плана детаљне регулације.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се издају на основу плана детаљне регулације.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елементе регулације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Локацијски услови важе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две године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од дана издавања или до истека важења грађевинске дозволе издате у складу са тим условима, за катастарску парцелу за коју је поднет захтев.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фазне изградње, локацијски услови важе до истека важења грађевинске дозволе последње фазе, издате у складу са тим условима.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19. Документи за спровођење просторних планова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Програм имплементације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5. и 6. (види члан 30.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Орган надлежан за послове просторног планирања дужан је да органу који је донео Програм подноси </w:t>
      </w:r>
      <w:r w:rsidRPr="00823C12">
        <w:rPr>
          <w:rFonts w:ascii="Verdana" w:hAnsi="Verdana" w:cs="Verdana"/>
          <w:b/>
          <w:color w:val="000000"/>
          <w:lang w:val="en-US"/>
        </w:rPr>
        <w:t>двогодишње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извештаје </w:t>
      </w:r>
      <w:r w:rsidRPr="00823C12">
        <w:rPr>
          <w:rFonts w:ascii="Verdana" w:hAnsi="Verdana" w:cs="Verdana"/>
          <w:b/>
          <w:color w:val="000000"/>
          <w:lang w:val="en-US"/>
        </w:rPr>
        <w:t>о остваривању просторног плана</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Измене и допуне програма из </w:t>
      </w:r>
      <w:r w:rsidRPr="00823C12">
        <w:rPr>
          <w:rFonts w:ascii="Verdana" w:hAnsi="Verdana" w:cs="Verdana"/>
          <w:b/>
          <w:color w:val="000000"/>
          <w:lang w:val="en-US"/>
        </w:rPr>
        <w:t>ст. 1. и 3.</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59.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44.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20. Урбанистичко-технички документи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20.1. Урбанистички пројекат</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60.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Урбанистички пројекат се израђује када је то предвиђено </w:t>
      </w:r>
      <w:r w:rsidRPr="00823C12">
        <w:rPr>
          <w:rFonts w:ascii="Verdana" w:hAnsi="Verdana" w:cs="Verdana"/>
          <w:b/>
          <w:color w:val="000000"/>
          <w:lang w:val="en-US"/>
        </w:rPr>
        <w:t>планским документом или на захтев инвеститора</w:t>
      </w:r>
      <w:r w:rsidRPr="00823C12">
        <w:rPr>
          <w:rFonts w:ascii="Calibri" w:hAnsi="Verdana" w:cs="Verdana"/>
          <w:b/>
          <w:color w:val="000000"/>
          <w:vertAlign w:val="superscript"/>
          <w:lang w:val="en-US"/>
        </w:rPr>
        <w:t>*</w:t>
      </w:r>
      <w:r w:rsidRPr="00823C12">
        <w:rPr>
          <w:rFonts w:ascii="Verdana" w:hAnsi="Verdana" w:cs="Verdana"/>
          <w:color w:val="000000"/>
          <w:lang w:val="en-US"/>
        </w:rPr>
        <w:t>, за потребе урбанистичко-</w:t>
      </w:r>
      <w:r w:rsidRPr="00823C12">
        <w:rPr>
          <w:rFonts w:ascii="Verdana" w:hAnsi="Verdana" w:cs="Verdana"/>
          <w:color w:val="000000"/>
          <w:lang w:val="en-US"/>
        </w:rPr>
        <w:lastRenderedPageBreak/>
        <w:t>архитектонског обликовања површина јавне намене и урбанистичко-архитектонске разраде локација.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w:t>
      </w:r>
      <w:r w:rsidRPr="00823C12">
        <w:rPr>
          <w:rFonts w:ascii="Calibri" w:hAnsi="Verdana" w:cs="Verdana"/>
          <w:b/>
          <w:color w:val="000000"/>
          <w:vertAlign w:val="superscript"/>
          <w:lang w:val="en-US"/>
        </w:rPr>
        <w:t>**</w:t>
      </w:r>
      <w:r w:rsidRPr="00823C12">
        <w:rPr>
          <w:rFonts w:ascii="Verdana" w:hAnsi="Verdana" w:cs="Verdana"/>
          <w:b/>
          <w:color w:val="000000"/>
          <w:lang w:val="en-US"/>
        </w:rPr>
        <w:t>, објекти за производњу енергије из биомасе као обновљивог извора енергије, у функцији пољопривредне производње</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 сл.), за подручје које није у обухвату планског документа који се може директно применити.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Комисија за планове јединице локалне самоуправе, односно града, доноси закључак о могућности израде урбанистичког пројекта којим се планира висинско уједначавање венаца или слемена објеката изграђених у блоку, у непосредној близини зоне интервенције предметног блока, до максимално предвиђене висине објекта изграђеног у складу са овим законом у том блоку, пре почетка израде урбанистичког пројекта, уз извод из планског документа и приказа ширег окружења локације.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61.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 пројекат се израђује за једну или више катастарских парцела на овереном катастарско-топографском плану.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у складу са капацитетима инфраструктуре у оквиру капацитета који су опредељени планским документом,</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према процедури за потврђивање урбанистичког пројекта утврђеној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62.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Израдом урбанистичког пројекта руководи одговорни урбаниста архитектонске струке са одговарајућом лиценцом.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јавној презентацији се евидентирају све примедбе и сугестије заинтересованих лица.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63а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Средства за рад комисије из става 2. овог члана обезбеђују се у буџету Републике Србије, односно буџету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64.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20.2. Пројекат препарцелације и парцелације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65.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Пројекат из става 3. овог члана потврђује орган јединице локалне самоуправе надлежан за послове урбанизма, у року од 10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66.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Орган надлежан за послове државног премера и катастра проводи препарцелацију, односно парцелацију.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Примерак решења доставља се и надлежном органу који је потврдио пројекат препарцелације, односно парцелације.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4. овог члана може се изјавити жалба у року од осам дана од дана достављања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2. oвог члана може се изјавити жалба у року од осам</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дана од дана достављања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Решењем из става 2. oвог члана не мења се власник на новоформираним катастарским парцелама.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Примерак решења из става 2. oвог члана доставља се власницима грађевинског земљишта и подносиоцу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20.3. Геодетски елаборат исправке граница суседних парцела и спајање суседних парцела истог власника</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Елаборат геодетских радова из става 1. овог члана израђује се у складу са прописима о државном премеру и катастру.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 израде елабората геодетских радова, власник катастарске парцеле решава имовинско правне односе.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је суседна катастарска парцела у јавној својини, сагласност за исправку границе даје надлежни правобранилац.</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из става 5. овог члана, власник подноси и доказ о решеним имовинско правним односима.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исправке граница парцеле сноси власник, односно закупац катастарске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Одредбе овог члана примењују се и на лица чији је положај уређен законом којим се уређује претварање права коришћења у право својине на грађевинском земљишту уз накнаду, на начин да се по </w:t>
      </w:r>
      <w:r w:rsidRPr="00823C12">
        <w:rPr>
          <w:rFonts w:ascii="Verdana" w:hAnsi="Verdana" w:cs="Verdana"/>
          <w:b/>
          <w:color w:val="000000"/>
          <w:lang w:val="en-US"/>
        </w:rPr>
        <w:lastRenderedPageBreak/>
        <w:t>формирању парцела из става 1. овог члана уписује право коришћења на новоформираним парцелама у складу са законом којим се уређује претварање права коришћења у право својине на грађевинском земљишту уз накнаду.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20.3а Урбанистичко-архитектонски конкурс</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Конкурс представља скуп активности на прикупљању и оцењивању ауторских решења за локације које су од значаја за јединицу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Начин и поступак за расписивање и спровођење урбанистичко-архитектонског конкурса ближе прописује министар надлежан за послове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20.4. Посебни случајеви формирања грађевинске парцеле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69.</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грађење, односно постављање објеката из члана 2. тач.</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20г),</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w:t>
      </w:r>
      <w:r w:rsidRPr="00823C12">
        <w:rPr>
          <w:rFonts w:ascii="Verdana" w:hAnsi="Verdana" w:cs="Verdana"/>
          <w:b/>
          <w:color w:val="000000"/>
          <w:lang w:val="en-US"/>
        </w:rPr>
        <w:lastRenderedPageBreak/>
        <w:t>послужно добро, а налазе се између јавне саобраћајне површине и повласне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постављање трансформаторских станица 10/0,4 kV, 20/0,4 kV 35/0,4 kV и 35/10 kV,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надземне електроенергетске водове и елисе ветротурбина не формира се посебна грађевинска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w:t>
      </w:r>
      <w:r w:rsidRPr="00823C12">
        <w:rPr>
          <w:rFonts w:ascii="Verdana" w:hAnsi="Verdana" w:cs="Verdana"/>
          <w:b/>
          <w:color w:val="000000"/>
          <w:lang w:val="en-US"/>
        </w:rPr>
        <w:lastRenderedPageBreak/>
        <w:t>односно препарцелације из ст. 2, 3, 4. и 5. овог члана, уколико су примењиве у зависности од врсте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w:t>
      </w:r>
      <w:r w:rsidRPr="00823C12">
        <w:rPr>
          <w:rFonts w:ascii="Calibri" w:hAnsi="Verdana" w:cs="Verdana"/>
          <w:b/>
          <w:color w:val="000000"/>
          <w:vertAlign w:val="superscript"/>
          <w:lang w:val="en-US"/>
        </w:rPr>
        <w:t>*</w:t>
      </w:r>
      <w:r w:rsidRPr="00823C12">
        <w:rPr>
          <w:rFonts w:ascii="Verdana" w:hAnsi="Verdana" w:cs="Verdana"/>
          <w:b/>
          <w:color w:val="000000"/>
          <w:lang w:val="en-US"/>
        </w:rPr>
        <w:t>, односно изјаве инвеститора да ће пре издавања употребне дозволе решити имовинско-правне односе на непокретности</w:t>
      </w:r>
      <w:r w:rsidRPr="00823C12">
        <w:rPr>
          <w:rFonts w:ascii="Calibri" w:hAnsi="Verdana" w:cs="Verdana"/>
          <w:b/>
          <w:color w:val="000000"/>
          <w:vertAlign w:val="superscript"/>
          <w:lang w:val="en-US"/>
        </w:rPr>
        <w:t>**</w:t>
      </w:r>
      <w:r w:rsidRPr="00823C12">
        <w:rPr>
          <w:rFonts w:ascii="Verdana" w:hAnsi="Verdana" w:cs="Verdana"/>
          <w:b/>
          <w:color w:val="000000"/>
          <w:lang w:val="en-US"/>
        </w:rPr>
        <w:t>. Када се као доказ о решеним имовинско-правним односима на земљишту прилаже уговор о установљавању права службености</w:t>
      </w:r>
      <w:r w:rsidRPr="00823C12">
        <w:rPr>
          <w:rFonts w:ascii="Calibri" w:hAnsi="Verdana" w:cs="Verdana"/>
          <w:b/>
          <w:color w:val="000000"/>
          <w:vertAlign w:val="superscript"/>
          <w:lang w:val="en-US"/>
        </w:rPr>
        <w:t>*</w:t>
      </w:r>
      <w:r w:rsidRPr="00823C12">
        <w:rPr>
          <w:rFonts w:ascii="Verdana" w:hAnsi="Verdana" w:cs="Verdana"/>
          <w:b/>
          <w:color w:val="000000"/>
          <w:lang w:val="en-US"/>
        </w:rPr>
        <w:t>, уговор о закупу земљишта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w:t>
      </w:r>
      <w:r w:rsidRPr="00823C12">
        <w:rPr>
          <w:rFonts w:ascii="Verdana" w:hAnsi="Verdana" w:cs="Verdana"/>
          <w:b/>
          <w:color w:val="000000"/>
          <w:lang w:val="en-US"/>
        </w:rPr>
        <w:lastRenderedPageBreak/>
        <w:t>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Изнад или испод инжењерских објеката који представљају јавну линијску инфраструктуру или на изграђеним деловима тог објекта, на којима је планским документом предвиђена изградња, могу се формирати нове катастарске парцеле у складу са правилима којима се уређује парцелација, односно препарцелација.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својине на новоформираним катастарским парцелама из става 13. овог члана, уписује се у корист власника инжењерског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20.5. Одређивање земљишта за редовну употребу објекта у посебним случајевима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70.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је предмет стицања само земљиште испод објекта из става 2. овог члана у отвореном стамбеном блоку или стамбеном комплексу,</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односно згради са више улаза,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кондоминијуму, инвеститор односно власник или закупац земљишта на коме се налазе изграђени објекти, управља земљиштем око објеката, на начин да организује одржавање земљишта, до завршетка изградње свих објеката и прибављања употребних дозвола. По завршетку изградње свих објеката и прибављања употребних дозвола, инвеститор односно власник или закупац земљишта, земљиште око објеката, преноси у заједничку својину власницима посебних делова, бестеретним правним послом, који даље преузимају послове управљања и одржавања.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Власници на посебним деловима објекта изграђених у отвореном стамбеном блоку или стамбеном комплексу имају право уписа удела </w:t>
      </w:r>
      <w:r w:rsidRPr="00823C12">
        <w:rPr>
          <w:rFonts w:ascii="Verdana" w:hAnsi="Verdana" w:cs="Verdana"/>
          <w:b/>
          <w:color w:val="000000"/>
          <w:lang w:val="en-US"/>
        </w:rPr>
        <w:lastRenderedPageBreak/>
        <w:t>на грађевинском земљишту испод објекта по правноснажности решења о употребној дозволи за предметни објекат.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постојећа катастарска парцела на којој је објекат саграђен представља само земљиште испод објекта, осим у случају прописаним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о утврђивању земљишта за редовну употребу и формирању грађевинске парцеле, по спроведеном поступку, доноси надлежни орган.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Правноснажно решење из става 16. овог члана је основ за провођење промене код органа надлежног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назив главе III. (види члан 54.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Чл. 71-81.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(види члан 54.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IV. ГРАЂЕВИНСКО ЗЕМЉИШТЕ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Појам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Коришћење грађевинског земљиштa</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w:t>
      </w:r>
      <w:r w:rsidRPr="00823C12">
        <w:rPr>
          <w:rFonts w:ascii="Verdana" w:hAnsi="Verdana" w:cs="Verdana"/>
          <w:b/>
          <w:color w:val="000000"/>
          <w:lang w:val="en-US"/>
        </w:rPr>
        <w:lastRenderedPageBreak/>
        <w:t>спровео промену у јавној књизи о евиденцији непокретности и права.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промену намене земљишта у грађевинско земљиште плаћа се накнада, ако је то предвиђено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Својински режим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може бити у свим облицима својине.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својине на грађевинском земљишту у јавној својини има Република Србија, аутономна покрајина, односно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је у промету.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у јавној својини је у промету, под условима прописаним овим законом и другим прописима.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3.1. Право закупа на грађевинском земљишту у јавној својини</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пројекaта од значаја за Републику Србију, као и у случајевима предвиђеним у члану 100. ст. 2. и 3.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4. Врсте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може бити: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изграђено и неизграђено;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уређено и неуређено.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4.1. Промена намене пољопривредног и шумског земљишта у грађевинско земљиште</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88.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на предлог министарства надлежног за послове грађевинарства, утврђује пројекте за изградњу објеката од значаја за Републику Србију.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4.2. Промена намене шумског земљишта у грађевинско земљиште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Члан 89.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44.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4.3. Изграђено и неизграђено грађевинско земљиште</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може бити изграђено и неизграђено.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Изграђено грађевинско земљиште је земљиште на коме су изграђени објекти намењени за трајну употребу,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4.4. Уређено и неуређено грађевинско земљиште</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може бити уређено и неуређено.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4.5. Припремање и опремање грађевинског земљишта средствима физичких или правних лица</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податке о локацији, односно зони у којој се планира опремања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податке из планског документа и техничке услове за изградњу;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 податке из програма уређивања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границе локације која се припрема, односно опрема са пописом катастарских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динамику и рок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обавезу јединице локалне самоуправе као инвеститора да обезбеди стручни надзор у току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одређивање објеката који се граде и који ће прећи у својину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средства обезбеђења испуњења обавеза уговорних страна.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Уређивање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Уређивање грађевинског земљишта обухвата његово припремање и опремање.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Опремање земљишта обухвата изградњу објеката комуналне инфраструктуре и изградњу и уређење површина јавне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Извори финансирања уређивања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Финансирање уређивања грађевинског земљишта обезбеђује се из средства остварених од: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доприноса за уређивање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закупнине за грађевинско земљиште;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отуђења или размене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претварања права закупа у право својине,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других извора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6.1. Допринос за уређивање грађевинског земљишта</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уређивање грађевинског земљишта плаћа се допринос јединици локалне самоуправе на чијој територији је планирана изградња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97.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Допринос за уређивање грађевинског земљишта плаћа инвеститор.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Коефицијент зоне из става 2. овог члана не може бити већи од 0,1, а коефицијент намене не може бити већи од 1,5.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4. (види члан 1. Закона - 145/2014-72)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Јединица локалне самоуправе најкасније до 30. новембра текуће године утврђује коефицијенте из става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w:t>
      </w:r>
      <w:r w:rsidRPr="00823C12">
        <w:rPr>
          <w:rFonts w:ascii="Verdana" w:hAnsi="Verdana" w:cs="Verdana"/>
          <w:b/>
          <w:color w:val="000000"/>
          <w:lang w:val="en-US"/>
        </w:rPr>
        <w:lastRenderedPageBreak/>
        <w:t>социјалног становања код којих је инвеститор Република Србија, аутономна покрајина или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у функцији производних објеката,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који уклања постојећи објекат који је изграђен у складу са законом,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односно легализован или озакоњен</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доприноса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другачијем износу од износа предвиђеног ставом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145/2014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надлежни орган по захтеву инвеститора изда грађевинску дозволу услед промена у току грађења, саставни део тог решења је нови обрачун доприноса.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Саставни део решења о употребној дозволи је коначни обрачун доприноса.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Као средство обезбеђења плаћања доприноса, инвеститор је дужан 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успостави хипотеку на објекту који вреди најмање 30% више од укупног износа недоспелих рата, у корист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који гради објекат чија укупна бруто развијена грађевинска површина не прелази 200 m²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6.2. Отуђење, размена и давање у закуп и прибављање грађевинског земљишта у јавној својини</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99.</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Услове, начин и поступак размене непокретности утврђује Влада.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Постојеће и планиране површине јавне намене не могу се отуђити из јавне својине.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Рок за подношење пријава за јавно надметање, односно прикупљање понуда из става 1. овог члана, не може бити краћи од 30 дана од дана јавног оглашавања.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Ближе услове и начин за отуђење грађевинског земљишта из става 10. овог члана прописује Влада, у складу са прописима о контроли државне помоћи.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која се доставља свим учесницима у поступку јавног надметања, односно прикупљања понуда.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у јавној својини може се дати у закуп у случају из члана 86.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Власник грађевинског земљишта у јавној својини ближе уређује услове, поступак, начин и садржину уговора о отуђењу или давању у закуп.</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Прибављањем грађевинског земљишта у јавну својину сматра се и размена непокретности.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Грађевинско земљиште у јавној својини се може отуђити или дати у закуп непосредном погодбом у случају: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исправке граница суседних катастарских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формирања грађевинске парцеле у складу са чланом 70.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отуђења из члана 99. ст. 10. и 12. овог закона, односно давања у закуп из члана 86.;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споразумног давања земљишта ранијем власнику непокретности која је била предмет експропријације, у складу са прописима о експропријацији;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отуђења неизграђеног грађевинског земљишта у поступку враћања одузете имовине и обештећења у складу са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размене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Неизграђено грађевинско земљиште у јавној својини може се уносити као оснивачки улог у јавно предузеће.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ближе прописује начин и услове за улагање из ст. 3. и 4.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Измена уговора о закупу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Претварање права коришћења у право својине на грађевинском земљишту без накнаде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Право коришћења на грађевинском земљишту, претвара се у право својине, без накнаде.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осим за лица чији је положај уређен законом којим се уређује претварање права коришћења у право својине на грађевинском земљишту уз накнаду</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 оснивачем из става 5. овог члана сматра се и члан једночланог привредног друштва или једини акционар у привредном друштву.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w:t>
      </w:r>
      <w:r w:rsidRPr="00823C12">
        <w:rPr>
          <w:rFonts w:ascii="Verdana" w:hAnsi="Verdana" w:cs="Verdana"/>
          <w:b/>
          <w:color w:val="000000"/>
          <w:lang w:val="en-US"/>
        </w:rPr>
        <w:lastRenderedPageBreak/>
        <w:t>у право својине на основу претходно прибављене сагласности министарства надлежног за послове правде, на бази реципроцитета.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 на грађевинском земљишту.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Престанак права коришћења се утврђује у поступку који спроводи надлежни орган јединице локалне самоуправе надлежан за имовинско-правне послове.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из става 15. овог члана право јавне својине остаје уписано на дотадашњег титулара јавне својине.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сe у право своjинe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Услове и поступак за претварање права закупа у право својине уређује власник земљишта у јавној својини.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Одредба става 1. овог члана не примењује се на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лица чији је положај уређен законом којим се уређује претварање права коришћења у право својине на грађевинском земљишту уз накнаду</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чији су удели на </w:t>
      </w:r>
      <w:r w:rsidRPr="00823C12">
        <w:rPr>
          <w:rFonts w:ascii="Verdana" w:hAnsi="Verdana" w:cs="Verdana"/>
          <w:b/>
          <w:color w:val="000000"/>
          <w:lang w:val="en-US"/>
        </w:rPr>
        <w:lastRenderedPageBreak/>
        <w:t>земљишту неопредељени,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2. и 3. (види члан 23. Закона - 9/2020-3)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Земљиште за редовну употребу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Захтев за упис права својине из става 1. овог члана подноси се органу надлежном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из става 6.</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правноснажности решења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из става 9.</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Успостављање јединства непокретности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Парцелација из ст. 2. и 3. овог члана спроводи се на основу сагласности власника постојећих објеката или земљишта.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w:t>
      </w:r>
      <w:r w:rsidRPr="00823C12">
        <w:rPr>
          <w:rFonts w:ascii="Verdana" w:hAnsi="Verdana" w:cs="Verdana"/>
          <w:b/>
          <w:color w:val="000000"/>
          <w:lang w:val="en-US"/>
        </w:rPr>
        <w:lastRenderedPageBreak/>
        <w:t>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Члан 106а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56.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Урбана комасација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а на основу потврђеног пројекта урбане комасације,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циљу рационалног коришћења и уређења грађевинског земљишта, уз истовремено решавање имовинско правних односа који настану у овом поступку.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Комасација представља јавни интерес за Републику Србију.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Предмет комасације су све катастарске парцеле на комасационом подручју које чине комасациону масу, осим катастарских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на којима су изграђени објекти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формиране су катастарске парцеле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складу са важећим планским документом;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неизграђеног грађевинског земљишта које испуњава услове за грађевинску парцелу у складу са важећим планским документом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уз захтев за изузимање из комасационе масе свих носиоца стварних права на катастарској парцели</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 јавне намене које су уређене или изграђене у складу са важећим планским документом.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на предлог министарства надлежног за послове урбанизма, образује републичку комисију за урбану комасацију.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w:t>
      </w:r>
      <w:r w:rsidRPr="00823C12">
        <w:rPr>
          <w:rFonts w:ascii="Verdana" w:hAnsi="Verdana" w:cs="Verdana"/>
          <w:b/>
          <w:color w:val="000000"/>
          <w:lang w:val="en-US"/>
        </w:rPr>
        <w:lastRenderedPageBreak/>
        <w:t>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који се са утврђеном границом објављује и на дигиталној платформи Националне инфраструктуре геопросторних података</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као и на дигиталној платформи Националне инфраструктуре геопросторних података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w:t>
      </w:r>
      <w:r w:rsidRPr="00823C12">
        <w:rPr>
          <w:rFonts w:ascii="Verdana" w:hAnsi="Verdana" w:cs="Verdana"/>
          <w:b/>
          <w:color w:val="000000"/>
          <w:lang w:val="en-US"/>
        </w:rPr>
        <w:lastRenderedPageBreak/>
        <w:t>односно до момента брисања забележбе у јавној књизи о евиденцији непокретности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Странке у поступку комасације имају право приговора на предложена решења из пројекта комасације у року од 30 дана од дана истека рока за јавни увид.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комасације се, по потврђивању од стране органа из става 9. овог члана, објављује у „Службеном гласнику Републике Србије”, односно службеном гласилу јединице локалне самоуправе и на дигиталној платформи Националне инфраструктуре геопросторних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о урбаној комасацији може се изјавити жалба министарству надлежном за послове урбанизма у року од 15 дана од дана пријема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Правноснажно решење о комасацији, са доказом о исплаћеним накнадама у поступку комасације је основ за упис новоформиране </w:t>
      </w:r>
      <w:r w:rsidRPr="00823C12">
        <w:rPr>
          <w:rFonts w:ascii="Verdana" w:hAnsi="Verdana" w:cs="Verdana"/>
          <w:b/>
          <w:color w:val="000000"/>
          <w:lang w:val="en-US"/>
        </w:rPr>
        <w:lastRenderedPageBreak/>
        <w:t>катастарске парцеле у јавну књигу о евиденцији непокретности и правима на њима.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Новчане накнаде утврђује комисија за комасацију.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окончању поступка комасације, комисија за комасацију посебним решењем утврђује висину учешћа свих странака у стварним трошковима.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Трошкове комасације сносе учесници комасације, ако је поступак покренут на њихову иницијативу (најмање 51% површине). </w:t>
      </w:r>
      <w:r w:rsidRPr="00823C12">
        <w:rPr>
          <w:rFonts w:ascii="Verdana" w:hAnsi="Verdana" w:cs="Verdana"/>
          <w:b/>
          <w:color w:val="000000"/>
          <w:lang w:val="en-US"/>
        </w:rPr>
        <w:lastRenderedPageBreak/>
        <w:t>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108б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Даном правноснажности решења о комасацији: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доспевају сва плаћања из комасационе масе и у комасациону масу, осим ако решењем о комасацији није другачије одређено;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108в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 109, 109а, 109б и 109в</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(види члан 60.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V. ИЗГРАДЊА ОБЈЕКАТА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Грађење објекта врши се на основу грађевинске дозволе и техничке документације, под условима и на начин утврђен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Садржина и врсте техничке документације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lastRenderedPageBreak/>
        <w:t>1.1. Претходни радови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w:t>
      </w:r>
      <w:r w:rsidRPr="00823C12">
        <w:rPr>
          <w:rFonts w:ascii="Verdana" w:hAnsi="Verdana" w:cs="Verdana"/>
          <w:b/>
          <w:color w:val="000000"/>
          <w:lang w:val="en-US"/>
        </w:rPr>
        <w:t>, а који се финансирају средствима из буџета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обављају се претходни радови на основу чијих резултата се израђује претходна студија оправданости и студија оправданости.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За грађење објеката из члана 133. овог закона, за које се на основу планског документа могу издати </w:t>
      </w:r>
      <w:r w:rsidRPr="00823C12">
        <w:rPr>
          <w:rFonts w:ascii="Verdana" w:hAnsi="Verdana" w:cs="Verdana"/>
          <w:b/>
          <w:color w:val="000000"/>
          <w:lang w:val="en-US"/>
        </w:rPr>
        <w:t>локацијски услови</w:t>
      </w:r>
      <w:r w:rsidRPr="00823C12">
        <w:rPr>
          <w:rFonts w:ascii="Calibri" w:hAnsi="Verdana" w:cs="Verdana"/>
          <w:b/>
          <w:color w:val="000000"/>
          <w:vertAlign w:val="superscript"/>
          <w:lang w:val="en-US"/>
        </w:rPr>
        <w:t>*</w:t>
      </w:r>
      <w:r w:rsidRPr="00823C12">
        <w:rPr>
          <w:rFonts w:ascii="Verdana" w:hAnsi="Verdana" w:cs="Verdana"/>
          <w:color w:val="000000"/>
          <w:lang w:val="en-US"/>
        </w:rPr>
        <w:t>, не израђује се претходна студија оправданости са генералним пројектом.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Претходни радови, у зависности од </w:t>
      </w:r>
      <w:r w:rsidRPr="00823C12">
        <w:rPr>
          <w:rFonts w:ascii="Verdana" w:hAnsi="Verdana" w:cs="Verdana"/>
          <w:b/>
          <w:color w:val="000000"/>
          <w:lang w:val="en-US"/>
        </w:rPr>
        <w:t>класе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животне средине, као и друге услове од утицаја на градњу и коришћење одређеног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1.2. Претходна студија оправданости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Претходна студија оправданости садржи генерални пројекат из члана 117.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1.3. Студија оправданости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w:t>
      </w:r>
      <w:r w:rsidRPr="00823C12">
        <w:rPr>
          <w:rFonts w:ascii="Verdana" w:hAnsi="Verdana" w:cs="Verdana"/>
          <w:b/>
          <w:color w:val="000000"/>
          <w:lang w:val="en-US"/>
        </w:rPr>
        <w:lastRenderedPageBreak/>
        <w:t>чијем финансирању учествују корисници јавних средстава, без обзира на то да ли је инвеститор корисник јавних средстава.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Студија оправданости садржи идејни пројекат из члана 118.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Израда претходне студије оправданости, односно студије оправданости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116.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Техничка документација израђује се као: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генерални пројекат;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идејно решење;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идејни пројекат;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пројекат за грађевинску дозволу;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пројекат за извођење;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пројекат изведеног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1.4. Генерални пројекат</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117.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1.4.a Идејно решење</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117а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Идејно решење представља приказ планиране концепције објекта које се израђује за потребе прибављања локацијских услова, а може </w:t>
      </w:r>
      <w:r w:rsidRPr="00823C12">
        <w:rPr>
          <w:rFonts w:ascii="Verdana" w:hAnsi="Verdana" w:cs="Verdana"/>
          <w:b/>
          <w:color w:val="000000"/>
          <w:lang w:val="en-US"/>
        </w:rPr>
        <w:lastRenderedPageBreak/>
        <w:t>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Идејним решењем обавезно се приказују само подаци неопходни за издавање локацијских услова, односно подаци неопходни са утврђивање усклађености са планским документом, без разраде техничких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1.5. Идејни пројекат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118.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Идејни пројекат се израђује за потребе изградње објеката и извођења радова из члана 145.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Идејни пројекат из става 1. овог члана, који се израђује за потребе извођења радова из члана 2. тачка 32а)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Идејни пројекат се израђује у складу са прописом којим се ближе уређује садржина техничке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1.6 Пројекат за грађевинску дозволу</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118а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Пројекат из става 1. овог члана обавезно садржи и изјаву главног пројектанта, одговорног пројектанта и вршиоца техничке контроле, </w:t>
      </w:r>
      <w:r w:rsidRPr="00823C12">
        <w:rPr>
          <w:rFonts w:ascii="Verdana" w:hAnsi="Verdana" w:cs="Verdana"/>
          <w:b/>
          <w:color w:val="000000"/>
          <w:lang w:val="en-US"/>
        </w:rPr>
        <w:lastRenderedPageBreak/>
        <w:t>којом се потврђује да је пројекат израђен у складу са локацијским условима, прописима и правилима струке.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Елаборат о заштити од пожара израђује лице са одговарајућом лиценцом издатом у складу са прописима којима се уређује заштита од пожара.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назив члана 119. (види члан 68.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Чл. 119-122.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(види члан 68.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i/>
          <w:color w:val="000000"/>
          <w:lang w:val="en-US"/>
        </w:rPr>
        <w:t>1.7. Пројекат за извођење</w:t>
      </w:r>
      <w:r w:rsidRPr="00823C12">
        <w:rPr>
          <w:rFonts w:ascii="Calibri" w:hAnsi="Verdana" w:cs="Verdana"/>
          <w:b/>
          <w:i/>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123.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извођење се може израђивати и у фазама, у ком случају се радови изводe само за ону фазу за коју је пројекат за извођење потврђен у складу са ставом 3.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1.8. Пројекат изведеног објекта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124.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Пројекат изведеног објекта израђује се за потребе прибављања употребне дозволе, коришћења и одржавања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Пројекат изведеног објекта израђује се за све објекте за које се по одредбама овог закона прибавља грађевинска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Пројекат изведеног објекта је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пројекат </w:t>
      </w:r>
      <w:r w:rsidRPr="00823C12">
        <w:rPr>
          <w:rFonts w:ascii="Verdana" w:hAnsi="Verdana" w:cs="Verdana"/>
          <w:b/>
          <w:color w:val="000000"/>
          <w:lang w:val="en-US"/>
        </w:rPr>
        <w:t>за извођење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са изменама насталим у току грађења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Пројекат изведеног објекта не подлеже техничкој контроли, осим када се израђује за потребе легализације објеката.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случају да у току грађења објекта није одступљено од</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пројекта за </w:t>
      </w:r>
      <w:r w:rsidRPr="00823C12">
        <w:rPr>
          <w:rFonts w:ascii="Verdana" w:hAnsi="Verdana" w:cs="Verdana"/>
          <w:b/>
          <w:color w:val="000000"/>
          <w:lang w:val="en-US"/>
        </w:rPr>
        <w:t>извођење</w:t>
      </w:r>
      <w:r w:rsidRPr="00823C12">
        <w:rPr>
          <w:rFonts w:ascii="Calibri" w:hAnsi="Verdana" w:cs="Verdana"/>
          <w:b/>
          <w:color w:val="000000"/>
          <w:vertAlign w:val="superscript"/>
          <w:lang w:val="en-US"/>
        </w:rPr>
        <w:t>*</w:t>
      </w:r>
      <w:r w:rsidRPr="00823C12">
        <w:rPr>
          <w:rFonts w:ascii="Verdana" w:hAnsi="Verdana" w:cs="Verdana"/>
          <w:color w:val="000000"/>
          <w:lang w:val="en-US"/>
        </w:rPr>
        <w:t>, инвеститор, лице које врши стручни надзор и извођач радова потврђују и оверавају на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пројекту </w:t>
      </w:r>
      <w:r w:rsidRPr="00823C12">
        <w:rPr>
          <w:rFonts w:ascii="Verdana" w:hAnsi="Verdana" w:cs="Verdana"/>
          <w:b/>
          <w:color w:val="000000"/>
          <w:lang w:val="en-US"/>
        </w:rPr>
        <w:t>за извођење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да је изведено стање једнако пројектованом стању.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Брисан је ранији назив члана 125. (види члан 71.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125.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71.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Израда техничке документације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126.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Техничку документацију за изградњу објеката, односно извођење радова може да израђује правно лице или предузетник основан у складу са законом и који: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1) има запослене, односно радно ангажоване лиценциране инжењере, односно лиценциране архитекте уписане у регистар лиценцираних инжењера, архитеката и просторних планера у складу </w:t>
      </w:r>
      <w:r w:rsidRPr="00823C12">
        <w:rPr>
          <w:rFonts w:ascii="Verdana" w:hAnsi="Verdana" w:cs="Verdana"/>
          <w:b/>
          <w:color w:val="000000"/>
          <w:lang w:val="en-US"/>
        </w:rPr>
        <w:lastRenderedPageBreak/>
        <w:t>са овим законом и прописима донетим на основу овог закона са одговарајућим стручним резултатима;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је у складу са условима прописаним овим законом и прописима донетим на основу овог закона уписан у регистар за израду техничке документације који води министарство надлежно за послове планирања и изградње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Стручне резултате, у смислу става 1. тачка 1) овог члана, има лице које је израдило или учествовало у изради одговарајуће врсте техничке документације, односно у вршењу техничке контроле те врсте техничке документације, у складу са прописом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ближе прописује услове које треба да испуне правна лица и предузетници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образује комисију за утврђивање испуњености услова за обављање послова израде техничке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предлог комисије из става 4. овог члана министар надлежан за послове грађевинарства доноси решење о испуњености услова за обављање послова израде техничке документације и упис у регистар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из става 5. овог члана коначно је даном достављања решења и доноси се са роком важења од две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донеће решење којим се укида решење о испуњености услова за израду техничке документације, ако се утврди да правно лице или предузетник не испуњава услове из става 1. овог члана, као и када се утврди да је решење издато на основу нетачних или неистинитих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утврђивања испуњености услова за израду техничке документације из става 1. овог члана сноси подносилац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Висина трошкова за утврђивање испуњености услова за израду техничке документације из става 8. овог члана, саставни је део решења из става 5.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126а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Правно лице или предузетник који испуњава услове из члана 126. став 1. и члана 150. став 1.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w:t>
      </w:r>
      <w:r w:rsidRPr="00823C12">
        <w:rPr>
          <w:rFonts w:ascii="Verdana" w:hAnsi="Verdana" w:cs="Verdana"/>
          <w:b/>
          <w:color w:val="000000"/>
          <w:lang w:val="en-US"/>
        </w:rPr>
        <w:lastRenderedPageBreak/>
        <w:t>министра надлежног за послове грађевинарства и у року од 30 дана поднесе захтев за доношење новог решења и достави доказе о испуњености услова за упис у регистар за израду одговарајуће врсте техничке документације, односно изградње објеката или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министарство надлежно за послове грађевинарства утврди да услови из става 2. овог члана нису испуњени, ставиће ван снаге решење издато правном лицу или предузетнику у року од 30 дана од дана утврђивања неправилности.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из става 3. овог члана, том лицу се не може издати ново решење у наредних шест месеци од дана правноснажности решења из става 3.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којим се укида решење из става 3. овог члана је коначно даном достављања правном лицу или предузетнику на које се односи и против решења се не може уложити жалба, али се може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127.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изради техничке документације не може да учествује лице које врши надзор над применом одредаба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2.1. Одговорни пројектант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128.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Професионални назив лиценцирани архитекта стиче се издавањем лиценце из стручне области архитектура.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Професионални назив лиценцирани пејзажни архитекта стиче се издавањем лиценце из стручне области пејзажна архитектура.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 у складу са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коришћења професионалног назива лиценцирани инжењер, лиценцирани архитекта и лиценцирани пејзажни архитекта имају лица која су тај назив стекла према одредбама овог закона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128а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 потврђује усаглашеност свих појединачних делова пројекта.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Главни пројектант мора да испуњава услове за одговорног пројектанта прописане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Техничка контрола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129.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подлеже техничкој контроли.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Техничку контролу </w:t>
      </w:r>
      <w:r w:rsidRPr="00823C12">
        <w:rPr>
          <w:rFonts w:ascii="Verdana" w:hAnsi="Verdana" w:cs="Verdana"/>
          <w:b/>
          <w:color w:val="000000"/>
          <w:lang w:val="en-US"/>
        </w:rPr>
        <w:t>пројекта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Техничка контрола </w:t>
      </w:r>
      <w:r w:rsidRPr="00823C12">
        <w:rPr>
          <w:rFonts w:ascii="Verdana" w:hAnsi="Verdana" w:cs="Verdana"/>
          <w:b/>
          <w:color w:val="000000"/>
          <w:lang w:val="en-US"/>
        </w:rPr>
        <w:t>пројекта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обухвата нарочито проверу: усклађености са свим условима и правилима садржаним у </w:t>
      </w:r>
      <w:r w:rsidRPr="00823C12">
        <w:rPr>
          <w:rFonts w:ascii="Verdana" w:hAnsi="Verdana" w:cs="Verdana"/>
          <w:b/>
          <w:color w:val="000000"/>
          <w:lang w:val="en-US"/>
        </w:rPr>
        <w:t>локацијским условима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w:t>
      </w:r>
      <w:r w:rsidRPr="00823C12">
        <w:rPr>
          <w:rFonts w:ascii="Verdana" w:hAnsi="Verdana" w:cs="Verdana"/>
          <w:b/>
          <w:color w:val="000000"/>
          <w:lang w:val="en-US"/>
        </w:rPr>
        <w:t>грађевинских производа</w:t>
      </w:r>
      <w:r w:rsidRPr="00823C12">
        <w:rPr>
          <w:rFonts w:ascii="Calibri" w:hAnsi="Verdana" w:cs="Verdana"/>
          <w:b/>
          <w:color w:val="000000"/>
          <w:vertAlign w:val="superscript"/>
          <w:lang w:val="en-US"/>
        </w:rPr>
        <w:t>**</w:t>
      </w:r>
      <w:r w:rsidRPr="00823C12">
        <w:rPr>
          <w:rFonts w:ascii="Verdana" w:hAnsi="Verdana" w:cs="Verdana"/>
          <w:color w:val="000000"/>
          <w:lang w:val="en-US"/>
        </w:rPr>
        <w:t>; утицаја на животну средину и суседне објекте.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Техничка контрола </w:t>
      </w:r>
      <w:r w:rsidRPr="00823C12">
        <w:rPr>
          <w:rFonts w:ascii="Verdana" w:hAnsi="Verdana" w:cs="Verdana"/>
          <w:b/>
          <w:color w:val="000000"/>
          <w:lang w:val="en-US"/>
        </w:rPr>
        <w:t>пројекта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О извршеној техничкој контроли сачињава се извештај који потписују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одговорни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Трошкове техничке контроле сноси инвеститор.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7. (види члан 75.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Пројекат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из става 8. овог члана мора бити преведен на српски језик.</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129а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Правно лице или предузетник који обавља послове израде планских докумената,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мора бити осигуран од одговорности за штету коју може причинити другој страни, односно трећем лицу (осигурање од професионалне одговорности).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Инжењерска комора Србије може преузети основно осигурање од професионалне одговорности својих чланова лиценцираних просторних планера, лиценцираних урбаниста, лиценцираних архитеката урбаниста, лиценцираних инжењера, лиценцираних архитеката, лиценцираних пејзажних архитеката и лиценцираних извођача. Осигурање од професионалне одговорности члана Инжењерске коморе Србије не искључује могућност његовог </w:t>
      </w:r>
      <w:r w:rsidRPr="00823C12">
        <w:rPr>
          <w:rFonts w:ascii="Verdana" w:hAnsi="Verdana" w:cs="Verdana"/>
          <w:b/>
          <w:color w:val="000000"/>
          <w:lang w:val="en-US"/>
        </w:rPr>
        <w:lastRenderedPageBreak/>
        <w:t>додатног индивидуалног или другог колективног осигурања од професионалне одговорности.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Ближе услове обавезног осигурања из ст. 1. и 2. овог члана прописује министар надлежан за послове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Чување техничке документације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Ревизија пројеката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обавезни члан ревизионе комисије је и представник даваоца концесије.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 овог члана, уместо идејног пројекта уз студију оправданости инвеститор може доставити пројекат за грађевинску дозволу, израђен у складу са подзаконским актом којим се уређује садржај техничке документације, који је у том случају предмет стручне контроле.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Подношење захтева и размена докумената и поднесака из става 1. овог члана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успостављања система за електронску доставу докумената и поднесака документација се може достављати и на компакт диску (CD).</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Ревизиона комисија </w:t>
      </w:r>
      <w:r w:rsidRPr="00823C12">
        <w:rPr>
          <w:rFonts w:ascii="Verdana" w:hAnsi="Verdana" w:cs="Verdana"/>
          <w:b/>
          <w:color w:val="000000"/>
          <w:lang w:val="en-US"/>
        </w:rPr>
        <w:t>сачињава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извештај са мерама које се обавезно примењују при изради </w:t>
      </w:r>
      <w:r w:rsidRPr="00823C12">
        <w:rPr>
          <w:rFonts w:ascii="Verdana" w:hAnsi="Verdana" w:cs="Verdana"/>
          <w:b/>
          <w:color w:val="000000"/>
          <w:lang w:val="en-US"/>
        </w:rPr>
        <w:t>пројекта за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Рок за достављање извештаја из става 2. овог члана не може бити дужи од </w:t>
      </w:r>
      <w:r w:rsidRPr="00823C12">
        <w:rPr>
          <w:rFonts w:ascii="Verdana" w:hAnsi="Verdana" w:cs="Verdana"/>
          <w:b/>
          <w:color w:val="000000"/>
          <w:lang w:val="en-US"/>
        </w:rPr>
        <w:t>30</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дана, од дана подношења </w:t>
      </w:r>
      <w:r w:rsidRPr="00823C12">
        <w:rPr>
          <w:rFonts w:ascii="Verdana" w:hAnsi="Verdana" w:cs="Verdana"/>
          <w:b/>
          <w:color w:val="000000"/>
          <w:lang w:val="en-US"/>
        </w:rPr>
        <w:t>уредног</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захтева.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ревизиона комисија не достави извештај из става 2. овог члана у прописаном року, сматраће се да комисија нема примедбе.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Трошкове ревизије пројекта сноси инвеститор.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Висину трошкова из става 4. овог члана утврђује министар надлежан за послове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VI. ГРАЂЕВИНСКА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Надлежност за издавање грађевинске дозволе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Министарство издаје грађевинску дозволу за изградњу објеката, и то: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1) високих брана и акумулација напуњених водом, јаловином или пепелом за које је прописано техничко осматрање;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 нуклеарних објеката и других објеката који служе за производњу нуклеарног горива, радиоизотопа, озрачивања, ускладиштење радиоактивних </w:t>
      </w:r>
      <w:r w:rsidRPr="00823C12">
        <w:rPr>
          <w:rFonts w:ascii="Verdana" w:hAnsi="Verdana" w:cs="Verdana"/>
          <w:b/>
          <w:color w:val="000000"/>
          <w:lang w:val="en-US"/>
        </w:rPr>
        <w:t>сировина 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отпадних материја за научно-истраживачке сврхе;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m³, складишта нафте, течног нафтног гаса и нафтних деривата капацитета преко 500 t који се граде ван експлоатационих поља дефинисаних законом којим се уређује рударство и геолошка истраживања и магистралних топловода;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4а) севесо постројења и севесо комплекса;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стадиона за 20 000 и више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трансформаторских станица напона 110 и више kV;</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7) међурегионалних и регионалних објеката водоснабдевања и канализације, постројења за припрему воде за пиће капацитета </w:t>
      </w:r>
      <w:r w:rsidRPr="00823C12">
        <w:rPr>
          <w:rFonts w:ascii="Verdana" w:hAnsi="Verdana" w:cs="Verdana"/>
          <w:b/>
          <w:color w:val="000000"/>
          <w:lang w:val="en-US"/>
        </w:rPr>
        <w:lastRenderedPageBreak/>
        <w:t>преко 200l/s и постројења за пречишћавање отпадних вода капацитета преко 200 l/s;</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регулационих радова за заштиту од великих вода градских подручја и руралних површина већих од 300 ha;</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10) постројења за третман неопасног отпада, спаљивањем или хемијским поступцима, капацитета више од 70 t дневно;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12) аеродрома за јавни ваздушни саобраћај;</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13) путничких пристаништа, лука, пристана и марина;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14) државних путева првог и другог реда, путних објеката и саобраћајних прикључака на ове путеве и граничних прелаза;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15) јавне железничке инфраструктуре са прикључцима и метроа;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17) хидрограђевинских објеката на пловним путевима;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18) пловних канала и бродских преводница који нису у саставу хидроенергетског система;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19) регионалних депонија, односно депонија за одлагање неопасног отпада за подручје настањено са преко 200.000 становника;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20) објеката за производњу енергије из обновљивих извора енергије снаге 10 МW и више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22) објеката здравствене заштите смештајних капацитета преко 500 лежаја;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23) објеката који се граде на територији две или више јединица локалних самоуправа;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24) брисана је (види члан 8. Закона - 31/2019-9)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Поверавање издавања грађевинске дозволе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Поверава се јединицама локалне самоуправе издавање грађевинских дозвола за изградњу објеката који нису одређени у члану 133.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Издавање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135.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7. (види члан 9. Закона - 31/2019-9)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 изградњу енергетских објеката, пре издавања грађевинске дозволе, инвеститор прибавља енергетску дозволу, у складу са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Акo je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je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се издаје на основу важећих локацијских услова независно од тога по чијем захтеву су локацијски услови издати.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135а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Садржина грађевинске дозволе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136.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садржи нарочито податке 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инвеститору, односно инвеститору и финансијеру;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објекту чије се грађење дозвољава са подацима о габариту, висини,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бруто развијеној грађевинској</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површини и предрачунској вредности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катастарској парцели, односно катастарским парцелама</w:t>
      </w:r>
      <w:r w:rsidRPr="00823C12">
        <w:rPr>
          <w:rFonts w:ascii="Calibri" w:hAnsi="Verdana" w:cs="Verdana"/>
          <w:b/>
          <w:color w:val="000000"/>
          <w:vertAlign w:val="superscript"/>
          <w:lang w:val="en-US"/>
        </w:rPr>
        <w:t>*</w:t>
      </w:r>
      <w:r w:rsidRPr="00823C12">
        <w:rPr>
          <w:rFonts w:ascii="Verdana" w:hAnsi="Verdana" w:cs="Verdana"/>
          <w:b/>
          <w:color w:val="000000"/>
          <w:lang w:val="en-US"/>
        </w:rPr>
        <w:t>, односно деловима катастарских парцела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на којима се гради објекат;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постојећем објекту који се уклања или реконструише ради грађења;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року важења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документацији на основу које се издаје.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Саставни део грађевинске дозволе је и извод из пројекта за грађевинску дозволу, са спецификацијом свих посебних делова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3. овог члана може се изјавити жалба у року од осам дана од дана достављања.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Грађевинска дозвола издаје се за цео објекат, односно за део објекта, ако тај део представља техничку и функционалну целину</w:t>
      </w:r>
      <w:r w:rsidRPr="00823C12">
        <w:rPr>
          <w:rFonts w:ascii="Verdana" w:hAnsi="Verdana" w:cs="Verdana"/>
          <w:b/>
          <w:color w:val="000000"/>
          <w:lang w:val="en-US"/>
        </w:rPr>
        <w:t>; односно за више катастарских парцела или делова катастарских парцела за изградњу линијских инфраструктурних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Припремни радови се изводе на основу грађевинске дозволе из става 1. овог члана.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3-6. (види члан 82.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Припремни радови за објекте из члана 133. овог закона, као и за објекте бруто развијене грађевинске површине преко 800 m², могу се изводити и на основу посебне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изградњу привремених јавних паркиралишта у јавној својини издаје се посебна грађевинска дозвола.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решења и поступак уклањања привременог јавног паркиралишта примењују се одредбе члана 147. ст. 5, 6, 7. и 8.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из ст. 3. и 4.</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овог члана доноси орган надлежан за издавање грађевинске дозволе, у року од осам дана од дана подношења уредне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из ст. 3. и 4.</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Ако се припремни радови односе на уклањање објекта на парцели, обавеза инвеститора је да надлежној служби за катастар </w:t>
      </w:r>
      <w:r w:rsidRPr="00823C12">
        <w:rPr>
          <w:rFonts w:ascii="Verdana" w:hAnsi="Verdana" w:cs="Verdana"/>
          <w:b/>
          <w:color w:val="000000"/>
          <w:lang w:val="en-US"/>
        </w:rPr>
        <w:lastRenderedPageBreak/>
        <w:t>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Достављање решења о грађевинској дозволи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138.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Решењe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138а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Грађењу се може приступити на основу правноснажног решења о грађевинској дозволи и пријави радова из члана 148.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Одлучивање по жалби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139.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По жалби на решење о грађевинској дозволи јединице локалне самоуправе </w:t>
      </w:r>
      <w:r w:rsidRPr="00823C12">
        <w:rPr>
          <w:rFonts w:ascii="Verdana" w:hAnsi="Verdana" w:cs="Verdana"/>
          <w:b/>
          <w:color w:val="000000"/>
          <w:lang w:val="en-US"/>
        </w:rPr>
        <w:t>као и на првостепено решење о одобрењу извођења радова из члана 145. овог закона јединице локалне самоуправе,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решава министарство надлежно за послове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w:t>
      </w:r>
      <w:r w:rsidRPr="00823C12">
        <w:rPr>
          <w:rFonts w:ascii="Verdana" w:hAnsi="Verdana" w:cs="Verdana"/>
          <w:b/>
          <w:color w:val="000000"/>
          <w:lang w:val="en-US"/>
        </w:rPr>
        <w:t>,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Граду Београду се поверава решавање по жалби против првостепеног решења о грађевинској дозволи за које решење издају градске општине, као и на првостепено решење о одобрењу извођења радова из члана 145. овог закона, на територији града Београда.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Рок важења грађевинске дозволе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којим се утврђује престанак важења грађевинске дозволе</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из ст. 1. и 2. овог члана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доноси орган надлежан за издавање грађевинске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w:t>
      </w:r>
      <w:r w:rsidRPr="00823C12">
        <w:rPr>
          <w:rFonts w:ascii="Calibri" w:hAnsi="Verdana" w:cs="Verdana"/>
          <w:b/>
          <w:color w:val="000000"/>
          <w:vertAlign w:val="superscript"/>
          <w:lang w:val="en-US"/>
        </w:rPr>
        <w:t>*</w:t>
      </w:r>
      <w:r w:rsidRPr="00823C12">
        <w:rPr>
          <w:rFonts w:ascii="Verdana" w:hAnsi="Verdana" w:cs="Verdana"/>
          <w:b/>
          <w:color w:val="000000"/>
          <w:lang w:val="en-US"/>
        </w:rPr>
        <w:t>, објекте комуналне инфраструктуре који се изводе фазно</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 породичне стамбене зграде које инвеститор гради ради решавања својих стамбених потреба.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ставом 4.</w:t>
      </w:r>
      <w:r w:rsidRPr="00823C12">
        <w:rPr>
          <w:rFonts w:ascii="Calibri" w:hAnsi="Verdana" w:cs="Verdana"/>
          <w:b/>
          <w:color w:val="000000"/>
          <w:vertAlign w:val="superscript"/>
          <w:lang w:val="en-US"/>
        </w:rPr>
        <w:t>*5</w:t>
      </w:r>
      <w:r w:rsidRPr="00823C12">
        <w:rPr>
          <w:rFonts w:ascii="Verdana" w:hAnsi="Verdana" w:cs="Verdana"/>
          <w:b/>
          <w:color w:val="000000"/>
          <w:lang w:val="en-US"/>
        </w:rPr>
        <w:t xml:space="preserve"> овог члана, ако се у поступку покренутом у року из</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ставa 4.</w:t>
      </w:r>
      <w:r w:rsidRPr="00823C12">
        <w:rPr>
          <w:rFonts w:ascii="Calibri" w:hAnsi="Verdana" w:cs="Verdana"/>
          <w:b/>
          <w:color w:val="000000"/>
          <w:vertAlign w:val="superscript"/>
          <w:lang w:val="en-US"/>
        </w:rPr>
        <w:t>*5</w:t>
      </w:r>
      <w:r w:rsidRPr="00823C12">
        <w:rPr>
          <w:rFonts w:ascii="Verdana" w:hAnsi="Verdana" w:cs="Verdana"/>
          <w:b/>
          <w:color w:val="000000"/>
          <w:lang w:val="en-US"/>
        </w:rPr>
        <w:t xml:space="preserve"> овог члана, утврди да је објекат завршен у конструктивном смислу на основу записника надлежног грађевинског инспектора.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После истека рока из</w:t>
      </w:r>
      <w:r w:rsidRPr="00823C12">
        <w:rPr>
          <w:rFonts w:ascii="Calibri" w:hAnsi="Verdana" w:cs="Verdana"/>
          <w:b/>
          <w:color w:val="000000"/>
          <w:vertAlign w:val="superscript"/>
          <w:lang w:val="en-US"/>
        </w:rPr>
        <w:t>**5</w:t>
      </w:r>
      <w:r w:rsidRPr="00823C12">
        <w:rPr>
          <w:rFonts w:ascii="Verdana" w:hAnsi="Verdana" w:cs="Verdana"/>
          <w:b/>
          <w:color w:val="000000"/>
          <w:lang w:val="en-US"/>
        </w:rPr>
        <w:t xml:space="preserve">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w:t>
      </w:r>
      <w:r w:rsidRPr="00823C12">
        <w:rPr>
          <w:rFonts w:ascii="Verdana" w:hAnsi="Verdana" w:cs="Verdana"/>
          <w:b/>
          <w:color w:val="000000"/>
          <w:lang w:val="en-US"/>
        </w:rPr>
        <w:lastRenderedPageBreak/>
        <w:t>цео објекат, да је исти изграђен у складу са грађевинском дозволом, све док се за ту локацију не изда нова грађевинска дозвола.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7. и 8. (види члан 84.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је уређивана изградња објеката, пре 11. септембра 2009. године.</w:t>
      </w:r>
      <w:r w:rsidRPr="00823C12">
        <w:rPr>
          <w:rFonts w:ascii="Calibri" w:hAnsi="Verdana" w:cs="Verdana"/>
          <w:b/>
          <w:color w:val="000000"/>
          <w:vertAlign w:val="superscript"/>
          <w:lang w:val="en-US"/>
        </w:rPr>
        <w:t>***</w:t>
      </w:r>
      <w:r w:rsidRPr="00823C12">
        <w:rPr>
          <w:rFonts w:ascii="Verdana" w:hAnsi="Verdana" w:cs="Verdana"/>
          <w:b/>
          <w:color w:val="000000"/>
          <w:lang w:val="en-US"/>
        </w:rPr>
        <w:t> </w:t>
      </w:r>
      <w:r w:rsidRPr="00823C12">
        <w:rPr>
          <w:rFonts w:ascii="Calibri" w:hAnsi="Verdana" w:cs="Verdana"/>
          <w:b/>
          <w:color w:val="000000"/>
          <w:vertAlign w:val="superscript"/>
          <w:lang w:val="en-US"/>
        </w:rPr>
        <w:t>*6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w:t>
      </w:r>
      <w:r w:rsidRPr="00823C12">
        <w:rPr>
          <w:rFonts w:ascii="Verdana" w:hAnsi="Verdana" w:cs="Verdana"/>
          <w:color w:val="000000"/>
          <w:vertAlign w:val="superscript"/>
          <w:lang w:val="en-US"/>
        </w:rPr>
        <w:t>6</w:t>
      </w:r>
      <w:r w:rsidRPr="00823C12">
        <w:rPr>
          <w:rFonts w:ascii="Verdana" w:hAnsi="Verdana" w:cs="Verdana"/>
          <w:color w:val="000000"/>
          <w:lang w:val="en-US"/>
        </w:rPr>
        <w:t>Службени гласник РС, број 52/2021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Измене решења о грађевинској дозволи услед промене инвеститора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након правноснажности решења о грађевинској дозволи промени инвеститор, нови инвеститор је дужан да у року од</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30 дана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од дана настанка промене, поднесе органу који је издао грађевинску дозволу захтев за измену решења о грађевинској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w:t>
      </w:r>
      <w:r w:rsidRPr="00823C12">
        <w:rPr>
          <w:rFonts w:ascii="Verdana" w:hAnsi="Verdana" w:cs="Verdana"/>
          <w:b/>
          <w:color w:val="000000"/>
          <w:lang w:val="en-US"/>
        </w:rPr>
        <w:t>, накнадни уговор о хипотеци, заложна изјава, уговор о купопродаји објекта у изградњи у облику јавно потврђене (солемнизоване) исправе или јавнобележничког записа, као и други правни основи којима се преносе стварна права на објекту у изградњи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 други правни основ стицања права својине на објекту у изградњи.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Ако се објекат за који је издато решење о грађевинској дозволи налази на земљишту које је у приватној својини, уз захтев из става 2. </w:t>
      </w:r>
      <w:r w:rsidRPr="00823C12">
        <w:rPr>
          <w:rFonts w:ascii="Verdana" w:hAnsi="Verdana" w:cs="Verdana"/>
          <w:b/>
          <w:color w:val="000000"/>
          <w:lang w:val="en-US"/>
        </w:rPr>
        <w:lastRenderedPageBreak/>
        <w:t>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Захтев за измену решења о грађевинској дозволи услед промене инвеститора може се поднети до подношења захтева за употребну дозволу.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Решење о измени решења о </w:t>
      </w:r>
      <w:r w:rsidRPr="00823C12">
        <w:rPr>
          <w:rFonts w:ascii="Calibri" w:hAnsi="Verdana" w:cs="Verdana"/>
          <w:b/>
          <w:color w:val="000000"/>
          <w:vertAlign w:val="superscript"/>
          <w:lang w:val="en-US"/>
        </w:rPr>
        <w:t>**</w:t>
      </w:r>
      <w:r w:rsidRPr="00823C12">
        <w:rPr>
          <w:rFonts w:ascii="Verdana" w:hAnsi="Verdana" w:cs="Verdana"/>
          <w:color w:val="000000"/>
          <w:lang w:val="en-US"/>
        </w:rPr>
        <w:t> грађевинској дозволи издаје се у року од осам дана од дана подношења</w:t>
      </w:r>
      <w:r w:rsidRPr="00823C12">
        <w:rPr>
          <w:rFonts w:ascii="Calibri" w:hAnsi="Verdana" w:cs="Verdana"/>
          <w:b/>
          <w:color w:val="000000"/>
          <w:vertAlign w:val="superscript"/>
          <w:lang w:val="en-US"/>
        </w:rPr>
        <w:t>**</w:t>
      </w:r>
      <w:r w:rsidRPr="00823C12">
        <w:rPr>
          <w:rFonts w:ascii="Verdana" w:hAnsi="Verdana" w:cs="Verdana"/>
          <w:color w:val="000000"/>
          <w:lang w:val="en-US"/>
        </w:rPr>
        <w:t> захтева и садржи податке о измени у погледу имена, односно назива инвеститора, док у осталим деловима остаје непромењено.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10. (види члан 70.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 из става 9. овог члана доставља се ранијем и новом инвеститору и грађевинској инспекцији.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Одредба овог члана која се односи на измену решења о</w:t>
      </w:r>
      <w:r w:rsidRPr="00823C12">
        <w:rPr>
          <w:rFonts w:ascii="Calibri" w:hAnsi="Verdana" w:cs="Verdana"/>
          <w:b/>
          <w:color w:val="000000"/>
          <w:vertAlign w:val="superscript"/>
          <w:lang w:val="en-US"/>
        </w:rPr>
        <w:t>****</w:t>
      </w:r>
      <w:r w:rsidRPr="00823C12">
        <w:rPr>
          <w:rFonts w:ascii="Verdana" w:hAnsi="Verdana" w:cs="Verdana"/>
          <w:b/>
          <w:color w:val="000000"/>
          <w:lang w:val="en-US"/>
        </w:rPr>
        <w:t>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Измена решења о грађевинској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w:t>
      </w:r>
      <w:r w:rsidRPr="00823C12">
        <w:rPr>
          <w:rFonts w:ascii="Verdana" w:hAnsi="Verdana" w:cs="Verdana"/>
          <w:b/>
          <w:color w:val="000000"/>
          <w:lang w:val="en-US"/>
        </w:rPr>
        <w:lastRenderedPageBreak/>
        <w:t>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захтев из става 1. овог члана прилаже се нови пројекат за грађевинску дозволу, односно сепарат пројекта за грађевинску дозволу који се мења.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Ако орган надлежан за издавање грађевинске дозволе утврди да су настале измене у складу са </w:t>
      </w:r>
      <w:r w:rsidRPr="00823C12">
        <w:rPr>
          <w:rFonts w:ascii="Verdana" w:hAnsi="Verdana" w:cs="Verdana"/>
          <w:b/>
          <w:color w:val="000000"/>
          <w:lang w:val="en-US"/>
        </w:rPr>
        <w:t>издатим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локацијским условима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донеће решење о измени грађевинске дозволе у року од </w:t>
      </w:r>
      <w:r w:rsidRPr="00823C12">
        <w:rPr>
          <w:rFonts w:ascii="Verdana" w:hAnsi="Verdana" w:cs="Verdana"/>
          <w:b/>
          <w:color w:val="000000"/>
          <w:lang w:val="en-US"/>
        </w:rPr>
        <w:t>пет радних</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дана од дана пријема уредне документације.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којом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у сладу са чланом 143.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w:t>
      </w:r>
      <w:r w:rsidRPr="00823C12">
        <w:rPr>
          <w:rFonts w:ascii="Verdana" w:hAnsi="Verdana" w:cs="Verdana"/>
          <w:b/>
          <w:color w:val="000000"/>
          <w:lang w:val="en-US"/>
        </w:rPr>
        <w:lastRenderedPageBreak/>
        <w:t>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овог члана сходно се примењују и на измену решења о одобрењу из члана 145.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Посебни случајеви грађења, односно извођења радова без прибављене грађевинске дозволе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Изградња објеката и извођење радова за које се не издаје грађевинска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144.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145.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доноси решење по захтеву из става 1. овог члана у року од пет радних дана од дана подношења захтева.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 3, 4. и 5. овог члана може се изјавити жалба надлежном органу у року од осам дана од дана достављања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 завршетку изградње, односно извођењу радова, за објекте из става 1. овог члана, на захтев инвеститора, надлежни орган може издати употребну дозволу.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w:t>
      </w:r>
      <w:r w:rsidRPr="00823C12">
        <w:rPr>
          <w:rFonts w:ascii="Verdana" w:hAnsi="Verdana" w:cs="Verdana"/>
          <w:b/>
          <w:color w:val="000000"/>
          <w:lang w:val="en-US"/>
        </w:rPr>
        <w:lastRenderedPageBreak/>
        <w:t>правноснажно решење из става 3. овог члана и правноснажно решење о употребној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рок важења и измену решења о одобрењу из овог члана, сходно се примењују одредбе о року важења и измени решења о грађевинској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146.</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Мањи монтажни објекти из става 1. овог члана су: објекти монтажно демонтажног типа, и то искључиво киосци до 10,5 m²,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12. Привремена грађевинска дозвола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Привремена грађевинска дозвола се издаје за изградњу: асфалтне базе,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привремене наплатне станице са пратећим објектима,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сепарације агрегата, фабрике бетона, самостојећих, анкерисаних метеоролошких</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анемометарских</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стубова, као и стубова за друге намене, привремене саобраћајнице и прикључци,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градилишни камп,</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 xml:space="preserve">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w:t>
      </w:r>
      <w:r w:rsidRPr="00823C12">
        <w:rPr>
          <w:rFonts w:ascii="Verdana" w:hAnsi="Verdana" w:cs="Verdana"/>
          <w:b/>
          <w:color w:val="000000"/>
          <w:lang w:val="en-US"/>
        </w:rPr>
        <w:lastRenderedPageBreak/>
        <w:t>и за измештање постојећих инсталација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као и огледног стана унутар стамбеног комплекса у изградњи</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Жалба на решење грађевинског инспектора не задржава извршење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VII. ГРАЂЕЊЕ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Пријава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148.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подноси пријаву радова органу који је издао грађевинску дозволу</w:t>
      </w:r>
      <w:r w:rsidRPr="00823C12">
        <w:rPr>
          <w:rFonts w:ascii="Calibri" w:hAnsi="Verdana" w:cs="Verdana"/>
          <w:b/>
          <w:color w:val="000000"/>
          <w:vertAlign w:val="superscript"/>
          <w:lang w:val="en-US"/>
        </w:rPr>
        <w:t>***</w:t>
      </w:r>
      <w:r w:rsidRPr="00823C12">
        <w:rPr>
          <w:rFonts w:ascii="Verdana" w:hAnsi="Verdana" w:cs="Verdana"/>
          <w:b/>
          <w:color w:val="000000"/>
          <w:lang w:val="en-US"/>
        </w:rPr>
        <w:t> пре почетка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Уз пријаву радова подноси се доказ о регулисању обавеза у погледу доприноса за уређивање грађевинског земљишта, у складу са овим законом,</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решење о кућном броју,</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доказ о плаћеној административној такси, као и други докази одређени прописом којим се ближе уређује поступак спровођења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подноси пријаву радова за цео објекат, односно за део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Инвеститор је у обавези да пре издавања употребне дозволе за објекат, изврши пријаве радова за све делове тог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потврду пројекта препарцелације, односно парцелације и изврши провођење тог пројекта препарцелације односно парцелације.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пријави из става 1. овог члана инвеститор наводи датум почетка и рок завршетка грађења, односно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Надлежни орган о поднетој пријави обавештава грађевинску инспекцију.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Рок за завршетак грађења почиње да тече од дана подношења пријаве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Припрема за грађење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149.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Извођење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150.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Грађење објекта, односно извођење радова може да врши правно лице или предузетник (у даљем тексту: извођач радова), основан у складу са законом који: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има запослене, односно радно ангажоване лиценциране извођаче радова уписане у регистар лиценцираних извођача у складу са овим законом и прописима донетим на основу овог закона, са стручним резултатима;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има одговарајуће стручне резултате;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поседује решење о испуњености услова за грађење одговарајуће врсте објеката, односно извођење одговарајуће врсте радова на тим објектима;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је уписан у одговарајући регистар за грађење одговарајуће врсте објеката, односно извођење одговарајућих радова на тим објектима, који води министарство надлежно за послове планирања и изградње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Ако извођач радова за одређене радове ангажује друго правно лице или другог предузетника (у даљем тексту: подизвођач), подизвођач </w:t>
      </w:r>
      <w:r w:rsidRPr="00823C12">
        <w:rPr>
          <w:rFonts w:ascii="Verdana" w:hAnsi="Verdana" w:cs="Verdana"/>
          <w:b/>
          <w:color w:val="000000"/>
          <w:lang w:val="en-US"/>
        </w:rPr>
        <w:lastRenderedPageBreak/>
        <w:t>мора да испуњава услове прописане овим законом и прописима донетим на основу овог закона, за извођење те врсте радова за које је ангажован.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Одговарајуће стручне резултате, у смислу става 1. овог члана, има лиценцирани извођач, односно правно лице или предузетник које је изградило или учествовало у грађењу одређене врсте објеката, односно извођењу одређених радова на тој врсти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планирања и изградње ближе прописује услове које треба да испуне правна лица и предузетници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планирања и изградње образује комисију за утврђивање испуњености услова за обављање стручних послова грађења објеката, односно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предлог комисије из става 5. овог члана министар надлежан за послове грађевинарства доноси решење о испуњености услова за обављање послова грађења објеката, односно извођења радова и упис у регистар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из става 6. овог члана коначно је даном достављања и доноси се са роком важења две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утврђивања испуњености услова из става 4. овог члана сноси подносилац захтева за утврђивање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Висину трошкова из става 8. овог члана утврђује министар надлежан за послове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Одговорни извођач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151.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Руковођење грађењем објекта, односно извођењем радова у оквиру одговарајуће стручне области обавља одговорни извођач радова кога одређује извођач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Стручне послове руковођења грађењем објеката, односно извођењем радова у својству одговорног извођача радова, може да обавља лице коме је у складу са овим законом и прописима донетим на основу овог закона издата лиценца за извођење радова – лиценцирани извођач и које је уписано у регистар лиценцираних извођача у складу са овим законом и прописом којим се уређује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Лиценца за извођење радова издаје се за стручне, односно уже стручне области архитектура, пејзажна архитектура, грађевинско, </w:t>
      </w:r>
      <w:r w:rsidRPr="00823C12">
        <w:rPr>
          <w:rFonts w:ascii="Verdana" w:hAnsi="Verdana" w:cs="Verdana"/>
          <w:b/>
          <w:color w:val="000000"/>
          <w:lang w:val="en-US"/>
        </w:rPr>
        <w:lastRenderedPageBreak/>
        <w:t>елетротехничко, машинско, саобраћајно, геодетско, технолошко, металуршко и геолошко инжењерство, шумарство и пољопривреда.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Лиценцирани извођач може бити 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180 ЕСПБ, положеним стручним испитом, стручним искуством у трајању од најмање пет година и стручним резултатима (референце) из припадајуће стручне, односно уже стручне области на грађењу објеката, односно извођењу радова за које грађевинску дозволу издаје јединица локалне самоуправе, спратности По+П+4+Пк чија укупна површина не прелази 2.000 m² бруто површине, објеката мање сложених грађевинских конструкција распона до 12 m,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Стручним искуством у смислу ст. 4. и 5. овог члана сматра се искуство стечено на грађењу објеката, односно извођењу радова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коме је издата лиценца за одговорног извођача радова у складу са прописима који су важили до ступања на снагу овог закона из стручних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има право на обављање стручних послова које може да обавља лиценцирани извођач у складу са овим законом, а у оквиру стручне области за које има стечено одговарајуће образовање и које је сходно томе уписано у регистар лиценцираних извођача.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5. Обавезе извођача радова и одговорног извођача радова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Извођач радова је дужан 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 пре почетка радова потпише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пројекат </w:t>
      </w:r>
      <w:r w:rsidRPr="00823C12">
        <w:rPr>
          <w:rFonts w:ascii="Verdana" w:hAnsi="Verdana" w:cs="Verdana"/>
          <w:b/>
          <w:color w:val="000000"/>
          <w:lang w:val="en-US"/>
        </w:rPr>
        <w:t>за извођење</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решењем одреди одговорног извођача радова на градилишту;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одговорном извођачу радова обезбеди уговор о грађењу и документацију на основу које се гради објекат;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обезбеди превентивне мере за безбедан и здрав рад, у складу са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Извођач радова подноси органу који је издао грађевинску дозволу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изјаву о завршетку израде темеља </w:t>
      </w:r>
      <w:r w:rsidRPr="00823C12">
        <w:rPr>
          <w:rFonts w:ascii="Verdana" w:hAnsi="Verdana" w:cs="Verdana"/>
          <w:b/>
          <w:color w:val="000000"/>
          <w:lang w:val="en-US"/>
        </w:rPr>
        <w:t>и о завршетку објекта у конструктивном смислу</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3. за објекте из члана 2. тачка 26) овог закона не доставља се изјава о завршетку израде темеља.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у року од три дана од дана пријема изјаве из става 2. овог члана, обавештава о завршетку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изградње темеља, односно објекта у конструктивном смислу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надлежну грађевинску инспекцију која има обавезу да у року од</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десет дана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изврши инспекцијски надзор и о томе обавести надлежни орган.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Одговорни извођач радова дужан је 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1) изводи радове према документацији на основу које је издата грађевинска дозвола, односно</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пројекту </w:t>
      </w:r>
      <w:r w:rsidRPr="00823C12">
        <w:rPr>
          <w:rFonts w:ascii="Verdana" w:hAnsi="Verdana" w:cs="Verdana"/>
          <w:b/>
          <w:color w:val="000000"/>
          <w:lang w:val="en-US"/>
        </w:rPr>
        <w:t>за извођење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у складу са прописима, стандардима, укључујући стандарде приступачности техничким нормативима и </w:t>
      </w:r>
      <w:r w:rsidRPr="00823C12">
        <w:rPr>
          <w:rFonts w:ascii="Verdana" w:hAnsi="Verdana" w:cs="Verdana"/>
          <w:b/>
          <w:color w:val="000000"/>
          <w:lang w:val="en-US"/>
        </w:rPr>
        <w:t>стандардима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квалитета који важе за поједине врсте радова, инсталација и опреме;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обезбеђује сигурност објекта, лица која се налазе на градилишту и околине (суседних објеката и саобраћајница);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3в) управља грађевинским отпадом насталим током грађења на градилишту сагласно прописима којима се уређује управљање отпадом;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3г) користи и/или складишти грађевински отпад настао током грађења на градилишту сагласно прописима којима се уређује управљање отпадом;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обезбеђује доказ о квалитету извршених радова, односно уграђеног материјала, инсталација и опреме;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води грађевински дневник, грађевинску књигу и обезбеђује књигу инспекције;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обезбеђује мерења и геодетско осматрање понашања тла и објекта у току грађења;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обезбеђује објекте и околину у случају прекида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на градилишту обезбеди уговор о грађењу, решење о одређивању одговорног извођача радова на градилишту 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пројекат </w:t>
      </w:r>
      <w:r w:rsidRPr="00823C12">
        <w:rPr>
          <w:rFonts w:ascii="Verdana" w:hAnsi="Verdana" w:cs="Verdana"/>
          <w:b/>
          <w:color w:val="000000"/>
          <w:lang w:val="en-US"/>
        </w:rPr>
        <w:t>за извођење</w:t>
      </w:r>
      <w:r w:rsidRPr="00823C12">
        <w:rPr>
          <w:rFonts w:ascii="Calibri" w:hAnsi="Verdana" w:cs="Verdana"/>
          <w:b/>
          <w:color w:val="000000"/>
          <w:vertAlign w:val="superscript"/>
          <w:lang w:val="en-US"/>
        </w:rPr>
        <w:t>*</w:t>
      </w:r>
      <w:r w:rsidRPr="00823C12">
        <w:rPr>
          <w:rFonts w:ascii="Verdana" w:hAnsi="Verdana" w:cs="Verdana"/>
          <w:color w:val="000000"/>
          <w:lang w:val="en-US"/>
        </w:rPr>
        <w:t>, односно документацију на основу које се објекат гради.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Стручни надзор</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Инвеститор обезбеђује стручни надзор у току грађења објекта, односно извођења радова за које је издата грађевинска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w:t>
      </w:r>
      <w:r w:rsidRPr="00823C12">
        <w:rPr>
          <w:rFonts w:ascii="Verdana" w:hAnsi="Verdana" w:cs="Verdana"/>
          <w:b/>
          <w:color w:val="000000"/>
          <w:lang w:val="en-US"/>
        </w:rPr>
        <w:t>грађевинских производа, опреме и постројења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Стручни надзор може да врши лице које испуњава услове прописане овим законом за одговорног пројектанта или одговорног извођача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153а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VIII. УПОТРЕБНА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1. Технички преглед објекта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Подобност објекта за употребу утврђује се техничким прегледом.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Технички преглед може се вршити и упоредо са извођењем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w:t>
      </w:r>
      <w:r w:rsidRPr="00823C12">
        <w:rPr>
          <w:rFonts w:ascii="Verdana" w:hAnsi="Verdana" w:cs="Verdana"/>
          <w:b/>
          <w:color w:val="000000"/>
          <w:lang w:val="en-US"/>
        </w:rPr>
        <w:t>грађевинских производа, опреме и постројења</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1.1. Комисија за технички преглед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155.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Технички преглед објекта обезбеђује инвеститор,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техничког прегледа сноси инвеститор.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w:t>
      </w:r>
      <w:r w:rsidRPr="00823C12">
        <w:rPr>
          <w:rFonts w:ascii="Verdana" w:hAnsi="Verdana" w:cs="Verdana"/>
          <w:b/>
          <w:color w:val="000000"/>
          <w:lang w:val="en-US"/>
        </w:rPr>
        <w:t>издавања грађевинске дозволе у органу надлежном за издавање грађевинске дозволе</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Не може се вршити технички преглед објекта или његовог дела, ни одобрити употреба ако је објекат, односно његов део, изграђен без грађевинске дозволе</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1.2. Пробни рад</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w:t>
      </w:r>
      <w:r w:rsidRPr="00823C12">
        <w:rPr>
          <w:rFonts w:ascii="Verdana" w:hAnsi="Verdana" w:cs="Verdana"/>
          <w:color w:val="000000"/>
          <w:lang w:val="en-US"/>
        </w:rPr>
        <w:lastRenderedPageBreak/>
        <w:t xml:space="preserve">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 </w:t>
      </w:r>
      <w:r w:rsidRPr="00823C12">
        <w:rPr>
          <w:rFonts w:ascii="Calibri" w:hAnsi="Verdana" w:cs="Verdana"/>
          <w:b/>
          <w:color w:val="000000"/>
          <w:vertAlign w:val="superscript"/>
          <w:lang w:val="en-US"/>
        </w:rPr>
        <w:t>*</w:t>
      </w:r>
      <w:r w:rsidRPr="00823C12">
        <w:rPr>
          <w:rFonts w:ascii="Verdana" w:hAnsi="Verdana" w:cs="Verdana"/>
          <w:color w:val="000000"/>
          <w:lang w:val="en-US"/>
        </w:rPr>
        <w:t> да одобри пуштање објекта у пробни рад, под условом да утврди да су за то испуњени услови</w:t>
      </w:r>
      <w:r w:rsidRPr="00823C12">
        <w:rPr>
          <w:rFonts w:ascii="Verdana" w:hAnsi="Verdana" w:cs="Verdana"/>
          <w:b/>
          <w:color w:val="000000"/>
          <w:lang w:val="en-US"/>
        </w:rPr>
        <w:t>, и о томе без одлагања обавести надлежни орган.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Пробни рад може трајати најдуже годину дана. Обавеза је инвеститора да прати резултате пробног рада.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Издавање употребне дозволе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158.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који је издао грађевинску дозволу</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издаје решењем употребну дозволу, у року од пет радних дана од дана подношења захтева за издавање употребне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Употребна дозвола издаје се на основу правноснажног решења о грађевинској дозволи и пријави радова из члана 148.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Употребна дозвола може се издати и на основу коначног решења о грађевинској дозволи и пријави радова из члана 148. овог закона, на ризик и одговорност инвеститора.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w:t>
      </w:r>
      <w:r w:rsidRPr="00823C12">
        <w:rPr>
          <w:rFonts w:ascii="Verdana" w:hAnsi="Verdana" w:cs="Verdana"/>
          <w:b/>
          <w:color w:val="000000"/>
          <w:lang w:val="en-US"/>
        </w:rPr>
        <w:lastRenderedPageBreak/>
        <w:t>сертификата о енергетским својствима, као и други докази у складу са прописом којим се ближе уређује поступак спровођења обједињене процедуре.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7. 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стамбена заједница, односно удружење.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Употребна дозвола садржи и гарантни рок за објекат и поједине врсте радова утврђене посебним прописом.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Употребна дозвола се доставља инвеститору и надлежном грађевинском инспектору.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2. овог члана може се изјавити жалба у року од осам дана од дана достављања.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w:t>
      </w:r>
      <w:r w:rsidRPr="00823C12">
        <w:rPr>
          <w:rFonts w:ascii="Verdana" w:hAnsi="Verdana" w:cs="Verdana"/>
          <w:b/>
          <w:color w:val="000000"/>
          <w:lang w:val="en-US"/>
        </w:rPr>
        <w:lastRenderedPageBreak/>
        <w:t>надлежни орган није издао употребну дозволу, нити је решењем одбио издавање употребне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послове државног премера и катастра</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b/>
          <w:color w:val="000000"/>
          <w:lang w:val="en-US"/>
        </w:rPr>
        <w:t>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Елаборат геодетских радова се пре издавања употребне дозволе доставља на преглед органу надлежном за послове државног премера и катастра.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Док траје преглед елабората из става 18. овог члана не теку рокови прописани за издавање употребне дозволе.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158а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по издавању решења о употребној дозволи, орган надлежан за послове државног премера и катастра утврди да постоји неусаглашеност података између издатог решења о употребној дозволи и података у елаборату геодетских радова, наложиће усаглашавање ових података пре уписа права својине на објекту и посебним деловима објекта. Орган надлежан за послове државног премера и катастра, одмах по утврђивању неусаглашености података, обавештава о тој чињеници орган надлежан за издавање решења о употребној дозволи, који по службеној дужности покреће поступак и врши усаглашавање података на основу чињенице из елабората геодетских радова, који доставља инвеститор и издаје ново решење о употребној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по издавању решења о употребној дозволи и уписа права својине на објекту и посебним деловима објекта, накнадно буде утврђено да у издатом решењу о употребној дозволи постоји повреда неке законске одредбе или нека друга очигледна грешка (погрешно обрачуната висина доприноса, грешка у нумерацији посебних делова, погрешан обрачун површина и сл.), надлежни орган ће, по захтеву инвеститора изменити решење о употребној дозволи.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Решење из става 2. овог члана се, по службеној дужности, доставља органу надлежном за послове државног премера и катастра и представља исправу подобну за упис промене.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орган надлежан за издавање употребне дозволе утврди да је захтев за измену употребне дозволе из става 2. овог члана основан, донеће решење о измени употребне дозволе у року од пет радних дана од дана пријема уредне документације.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Одржавање објекта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159.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160.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IX. СТРУЧНИ ИСПИТ, КОНТИНУИРАНО УСАВРШАВАЊЕ И ЛИЦЕНЦЕ ЗА ПРОСТОРНОГ ПЛАНЕРА, АРХИТЕКТУ, АРХИТЕКТУ УРБАНИСТУ, ИНЖЕЊЕРА И ИЗВОЂАЧА РАДОВА И СТРАНА ЛИЦА КОЈА ОБАВЉАЈУ СТРУЧНЕ ПОСЛОВЕ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Стручни испит и континуирано усавршавање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 испит полаже лице које је стекло образовање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и које је стекло најмање три године одговарајућег стручног искуства и остварило стручне резултате из те стручне, односно уже стручне области у складу са прописом којим се ближе уређују услови за полагање стручног испита, издавање лиценце и упис у регистар.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Изузетно од става 1. овог члана, стручни испит може да полаже и лице које је стекло образовање из одговарајуће стручне области на основним академским или струковним студијама обима од најмање 180 ЕСПБ и које је стекло најмање пет година одговарајућег стручног </w:t>
      </w:r>
      <w:r w:rsidRPr="00823C12">
        <w:rPr>
          <w:rFonts w:ascii="Verdana" w:hAnsi="Verdana" w:cs="Verdana"/>
          <w:b/>
          <w:color w:val="000000"/>
          <w:lang w:val="en-US"/>
        </w:rPr>
        <w:lastRenderedPageBreak/>
        <w:t>искуства из те стручне, односно уже стручне области и остварило стручне резултате на грађењу објеката, односно извођењу радова из члана 151. став 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када је лице стекло одговарајуће стручно искуство након завршетка основних академских, односно струковних студија или за време трајања вишег нивоа академског или струковног образовања (мастер), то стручно искуство признаје се у укупно потребно искуство из става 1. овог члана у трајању до највише једне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 испит се полаже пред комисијом за полагање стручног испита и издавање лиценци за просторног планера, урбанисту, архитекту урбанисту, инжењера, архитекту, пејзажног архитекту и извођача радова, коју решењем образује министар надлежан за послове грађевинарства, просторног планирања и урбанизма за сваку стручну област у складу са прописом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Стручни испит се полаже према програму за одређену стручну, односно ужу стручну област чији обухват и садржај одговара врсти послова који се обављају у складу са законом и за које се доказује одговарајуће стручно искуство и стечени одговарајући ниво и врста образовања.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Програм за одређену стручну, односно ужу стручну област ближе прописује министар надлежан за послове планирања и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Трошкове полагања стручног испита и издавањa лиценце из члана 162. овог закона сноси лице из ст. 1. и 2. овог члана, а може да сноси и правно лице или предузетник код кога је то лице запослено или радно ангажовано.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Административно-стручне и техничке послове у вези са пријемом и обрадом пријава за полагање стручног испита и организовањем полагања стручног испита, министарство надлежно за послове планирања и изградње може поверити Инжењерској комори Србије, односно струковној организацији или удружењу на основу уговора који надлежно министарство закључује са том организацијом, односно удружењем.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161а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дужни су да током обављања послова, за које им је издата лиценца и извршен упис у регистар, континуирано </w:t>
      </w:r>
      <w:r w:rsidRPr="00823C12">
        <w:rPr>
          <w:rFonts w:ascii="Verdana" w:hAnsi="Verdana" w:cs="Verdana"/>
          <w:b/>
          <w:color w:val="000000"/>
          <w:lang w:val="en-US"/>
        </w:rPr>
        <w:lastRenderedPageBreak/>
        <w:t>усавршавају своје знање и вештине (у даљем тексту: стручно усавршавање) у циљу стицања услова за продужење права на обављање стручних послова.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Лиценцирана лица из става 1. овог члана дужна су да доставе надлежном министарству потврду, односно други доказ о обављеном стручном усавршавању који издаје носилац стручног усавршавања у сврху вођења евиденције о стручном усавршавању у регистру лиценцираних инжењера, архитеката и просторних планера и регистру лиценцираних извођача.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Стручно усавршавање организује и спроводи Инжењерска комора Србије или друго правно лице, струковна организација или удружење, које испуни услове за обављање стручног усавршавања (у даљем тексту: акредитација).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Акредитација обухвата проверу испуњености административних и техничких услова и адекватности програма стручног усавршавања.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Испуњеност услова из става 3. овог члана проверава комисија коју решењем образује министар надлежан за послове планирања и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основу предлога комисије из става 5. овог члана министар надлежан за послове планирања и изградње доноси решење о издавању акредитације, односно решење о продужењу акредитације на сваке две године.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планирања и изградње ближе прописује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Издавање, одузимање и продужење лиценци и регистар лиценцираних инжењера, архитеката и просторних планера и регистар лиценцираних извођача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Лицу које је положило одговарајући стручни испит у складу са чланом 161. овог закона, на предлог комисије из члана 161. став 4. овог закона, министар надлежан за послове планирања и изградње </w:t>
      </w:r>
      <w:r w:rsidRPr="00823C12">
        <w:rPr>
          <w:rFonts w:ascii="Verdana" w:hAnsi="Verdana" w:cs="Verdana"/>
          <w:b/>
          <w:color w:val="000000"/>
          <w:lang w:val="en-US"/>
        </w:rPr>
        <w:lastRenderedPageBreak/>
        <w:t>решењем издаје лиценцу за просторног планера, урбанисту, архитекту урбанисту, инжењера, архитекту, пејзажног архитекту и извођача радова, на основу којег се по службеној дужности врши упис у регистар из става 4.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из става 1. овог члана може се изјавити жалба Влади у року од пет дана од дана уручења решења. Жалба не одлаже извршење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Владе може се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податке о стеченом образовању;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податке о лиценци које лице поседује (број лиценце, датум издавања и др.), са описом стручних послова за које је издата лиценца;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податке о статусу (активан или није активан);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податке о закљученом осигурању од професионалне одговорности у вези са чланом 129а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податке о поступцима за утврђивање професионалне одговорности, суспензији или одузимању лиценце;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податке које ближе прописује министар надлежан за послове грађевинарства, просторног планирања 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друге податке.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уписом активног статуса у регистар из става 4. овог члана на основу важеће полисе осигурања од професионалне одговорности из члана 129а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регистар из става 4. овог члана статус „није активан” уписује се: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на лични захтев;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недостављањем важеће полисе осигурања од професионалне одговорности;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 неиспуњавањем услова за продужење лиценце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суспендовањем лиценце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на основу других разлога прописаних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Вођење регистара и евиденције из става 4. овог члана министарство надлежно за послове грађевинарства, просторног планирања и урбанизма може уговором поверити Инжењерској комори Србије.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Подаци који нису садржани у решењу о издавању лиценце уписују се у регистар из става 4. овог члана на лични захтев или на захтев надлежног органа.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грађевинарства, просторног планирања и урбанизма решењем образује комисију за утврђивање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предлог комисије из става 9. овог члана, уколико се утврди професионална одговорност лиценцираних лица, министар надлежан за послове грађевинарства, просторног планирања и урбанизма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из става 10. овог члана може се изјавити жалба Влади у року од пет дана од дана уручења решења, а против решења Владе може се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Коначно решење из става 10.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поступак утврђивања професионалне одговорности лиценцираних лица сходно се примењује закон којим се уређује општи управни поступак.</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Министар надлежан за послове грађевинарства, просторног планирања и урбанизма,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када се утврди да лице не испуњава услове за продужење лиценце министар надлежан за послове грађевинарства, просторног планирања и урбанизма доноси решење којим се утврђује та чињеница и на основу кога се врши промена у регистрима из става 4.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Страна лица која обављају стручне послове у области просторног и урбанистичког планирања, израде техничке документације, грађења и енергетске ефикасности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Физичко лице коме је издата лиценца или друго овлашћење, односно лице које је уписано у одговарајући регистар надлежног органа или тела према прописима друге државе (у даљем тексту: страно овлашћено физичко лице), за обављање стручних послова који одговарају стручним пословима утврђеним овим законом, има право у Републици Србији на обављање тих стручних послова у својству одговорног лица под условима реципроцитета и уколико испуњава услове утврђене овим законом, прописима донетим на основу овог закона и посебним законом којим се уређује признавање страних професионалних квалификација.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Страно овлашћено физичко лице мора да испуњава услове утврђене законом којим се уређује запошљавање и рад странаца.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посебним законом којим се уређује признавање професионалних квалификација и другим посебним прописима.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предлог комисије из члана 161. став 4. овог закона, министар надлежан за послове планирања и изградње доноси решење о испуњености услова из става 1. овог члана, на основу кога се по службеној дужности врши упис у евиденцију из члана 162. став 4.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Против решења из става 4. овог члана може се изјавити жалба Влади у року од пет дана од дана уручења решења. Жалба не одлаже извршење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Владе може се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Страно правно лице, односно предузетник са седиштем у другој држави има право у Републици Србији на обављање стручних послова утврђених овом законом, под истим условима које треба да испуни правно лице, односно предузетник са седиштем у Републици Србији, у складу сa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Одредба става 1. овог члана не примењује се на правна лица, односно предузетнике са седиштем у држави потписници европског економског простора (у даљем тексту: ЕЕП) након приступања Републике Србије Европској унији.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предлог комисија из чл. 36, 126. и 150. овог закона, министар надлежан за послове планирања и изградње доноси решење о испуњености услова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из става 4. овог члана може се изјавити жалба Влади у року од пет дана од дана уручења решења. Жалба не одлаже извршење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Владе може се покренути управни спор.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Страном овлашћеном физичком лицу признаје се закључен уговор о осигурању од професионалне одговорности у другој држави у којој је пословно настањен, ако је осигураник покривен гаранцијом која је једнаковредна или упоредива у односу на намену или предмет осигурања, при чему износ осигурања не може бити мањи од износа који је утврђен прописима који уређују осигурање од професионалне одговорности за обављање послова у области просторног планирања и изградње у Републици Србији.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162г</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обављању стручних послова утврђених овим законом у својству одговорног лица у Републици Србији, страно овлашћено физичко лице дужно је да примењује прописе Републике Србије, познаје и служи се српским језиком у обиму који је довољан за обављање послова из одговарајуће стручне области за које је одговорно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Страно овлашћено лице које у обављању стручних послова у својству одговорног лица користи услугу превођења, чини то на сопствену одговорност и трошак.</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Признавање професионалних квалификација у области просторног и урбанистичког планирања, израде техничке документације и грађења за страна лица држављане потписница ЕЕП</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162д</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Страно овлашћено физичко лице које је држављанин потписнице ЕЕП, има право у Републици Србији на трајно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је уписано у евиденцију страних лица коју води министарство надлежно за послове планирања и изградње у складу са овим законом и прописима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лица архитектонске струке – архитекте страна овлашћена лица који у Републици Србији намеравају да обављају послове урбанистичког планирања, пројектовања и/или стручног надзора, грађења, односно извођења радова, примењују се одредбе о аутоматском признавању професионалних квалификација у складу са посебним прописима.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162ђ</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Страно овлашћено физичко лице које је држављанин потписнице ЕЕП, има право у Републици Србији на привремено или повремено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w:t>
      </w:r>
      <w:r w:rsidRPr="00823C12">
        <w:rPr>
          <w:rFonts w:ascii="Verdana" w:hAnsi="Verdana" w:cs="Verdana"/>
          <w:b/>
          <w:color w:val="000000"/>
          <w:lang w:val="en-US"/>
        </w:rPr>
        <w:lastRenderedPageBreak/>
        <w:t>обављање тих послова у Републици Србији, под условом да пре почетка обављања првог посла изјавом у писаном или електронском облику о томе обавести министарство надлежно за послове планирања и изградње и уз услов да: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поседује професионалне квалификације потребне за обављање стручних послова утврђених овим законом и посебним законом којим се уређује признавање професионалних квалификација и другим посебним прописима;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је осигурано од професионалне одговорности за штету коју би обављањем послова стручних послова утврђених овим законом у својству одговорне особе могла нанети инвеститору или другим лицима;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није осуђивано за кривично дело против Републике Србије, за кривична дела против уставног уређења и безбедности Републике Србије или кривично дело учињено из користољубља.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Привременим обављањем стручних послова страног овлашћеног физичког лица сматра се обављање послова утврђених овим законом на одређени временски период, најдуже до годину дана, уз могућност продужења тог рока.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Повременим обављањем стручних послова страног овлашћеног физичког лица сматра се обављање послова утврђених овим законом, и то за одређени посао (израда техничке документације, извођење радова и др.).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изјаву из члана 162ђ овога закона подносилац пријаве прилаже: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доказ о држављанству;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овлашћење за обављање стручних послова у својству одговорног лица у држави из које долази, а који одговарају пословима утврђеним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потврду којом се потврђује да у држави потписници ЕЕП обавља стручне послове у својству овлашћеног лица, а који одговарају стручним пословима које обавља лиценцирано лице у складу са овим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доказ да је осигуран од професионалне одговорности за штету коју би обављањем стручних послова утврђених овим законом у својству одговорне особе могао учинити инвеститору или другим лицима;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5) уверење/доказ о некажњавању, односно да није изречена мера привременог или трајног одузимања права на обављање послова из стручне области за коју поседује овлашћење друге државе.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се у држави из које долази страно овлашћено физичко лице стручни послови који одговарају пословима утврђеним овим законом обављају без посебног овлашћења, уместо доказа из става 1. тачка 2) овог члана уз пријаву се прилаже доказ да је подносилац пријаве стручне послове у својству овлашћеног лица обављао у пуном или непуном радном времену, у укупном трајању од најмање годину дана у последњих десет година у држави чланици у којој та струка, односно професија није уређена посебним законима.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162ж</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Изјава из члана 162ђ овог закона подноси се за сваку годину у којој подносилац намерава да привремено или повремено обавља стручне послове у Републици Србији.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Министарство надлежно за послове планирања и изградње оцењује за појединачни случај да ли се ради о привременом или повременом обављању послова у смислу члана 162ђ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162з</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подношења изјаве из члана 162ђ овог закона министарство надлежно за послове планирања и изградње, у складу сa одредбама овог закона и посебног закона којим се уређује признавање страних професионалних квалификација проверава да ли подносилац испуњава прописане услове за привремено, односно повремено обављање стручних послова утврђених овим законом и о томе издаје потврду у року од 30 дана од дана пријема пријаве.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може да започне обављање стручних послова по подношењу изјаве, а пре издавања потврде из става 1.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Приликом подношења прве изјаве из члана 162ђ овог закона министарство надлежно за послове планирања и изградње, обавезно спроводи поступак провере стране професионалне квалификације у складу с одредбама овог закона и посебног закона којим се уређује признавање страних професионалних квалификација.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Уз захтев за свако следеће издавање потврде из члана 162з став 1. овог закона прилаже се доказ да је подносилац захтева осигуран од професионалне одговорности за штету коју би обављањем стручних послова у својству одговорне особе могао учинити инвеститору или другим лицима. Ако дође до битних промена околности потврђених раније достављеним документима, подносе се и документи од утицаја за оцену те промене.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Акт о поновном издавању потврде из става 1. овога члана, односно решење о одбијању захтева страних овлашћених физичких лица за привремено или повремено обављање стручних послова утврђених овим законом уписује се у евиденцију о поднетим и одобреним захтевима за привремено и повремено обављање послова коју води надлежни орган, односно тело.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162ј</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Страно правно лице, односно предузетник са седиштем у држави потписници ЕЕП, има право у Републици Србији на привремено и повремено обављање стручних послова за које има одобрење према прописима државе у којој има седиште, а који одговарају стручним пословима утврђеним овим законом, након што о томе обавести надлежни орган, односно тело изјавом у писаном или електронском облику.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Уз изјаву из става 1. овога члана лице мора приложити исправе којим се доказује: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право обављања стручних послова у држави седишта страног правног лица, односно предузетника;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да је осигурано од одговорности за штету коју би обављањем стручних послова могло нанети инвеститору или другим лицима.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162к</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Потврду за неометано обављање стручних послова на територији државе потписнице ЕЕП правном или физичком лицу, односно предузетнику пословно настањеном у Републици Србији (у даљем тексту: ЕУ потврда), који намерава да у држави потписници ЕЕП обавља стручне послове утврђене овим законом у својству одговорног лица на привременој и повременој основи, издаје министарство надлежно за послове планирања и изградње, према пропису којим се ближе уређује изглед и садржај ЕУ потврде.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Члан 162л</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остваривање права на обављање стручних послова у области просторног и урбанистичког планирања, израде техничке документације и грађења у својству овлашћеног лица на територији државе потписнице ЕЕП физичком или правном лицу, односно предузетнику пословно настањеном у Републици Србији који намерава у другој држави потписници ЕЕП да обавља те послове трајно или на привременој и повременој основи, одговарајуће надлежно тело за издавање европске професионалне картице (у даљем тексту: ЕПЦ картица), спроводи обраду/припрему информационог система унутрашњег тржишта (у даљем тексту: ИМИ систем), према посебном пропису којим се уређује признавање стране професионалне квалификације.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X. ИНЖЕЊЕРСКА КОМОРА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Рад Коморе је јаван.</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Комора обавља следеће послове: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унапређује и обезбеђује стручно усавршавање лиценцираних лица из члана 161а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предлаже техничке основе за израду прописа из области планирања и изградње;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одређује висину чланарине чланова Коморе;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5) штити и заступа чланове Коморе у земљи и иностранству;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успоставља, одржава и унапређује сарадњу са надлежним струковним организацијама других држава;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утврђује минималне цене за израду планске и техничке документације, техничке контроле, техничке прегледе и надзор за зграде и инжењерске објекте;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обавља и друге послове у складу са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Организација и начин обављања послова из става 1. овог члана ближе се уређује статутом и општим актима Коморе.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165.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Органи Коморе су скупштина, управни одбор, надзорни одбор и председник Коморе.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Радом матичне секције управља извршни одбор секције.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Скупштина Коморе има 60 чланова.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Скупштину Коморе чине представници матичних секција. Свака матична секција делегира једнак број својих представника.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Мандат председника, потпредседника и чланова Управног одбора траје две године и могу бити бирани два пута.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Надзорни одбор чине председник и један члан које именује надлежно министарство и један члан кога бира Скупштина Коморе</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Мандат председника и чланова Надзорног одбора траје пет година и могу бити бирани једном.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Председника Коморе именује Скупштина Коморе.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Састав, делокруг и начин избора органа утврђује се Статутом Коморе.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166.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Комора стиче средства за рад од чланарине и других извора у складу са законом и општим актима Коморе.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Kомора утврђује висину чланарине, уз претходно прибављену сагласност министра надлежног за послове грађевинарства, просторног планирања и урбанизма.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Надзор над законитошћу рада Коморе врши министарство надлежно за послове урбанизма и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XI. УКЛАЊАЊЕ ОБЈЕКАТА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167.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823C12">
        <w:rPr>
          <w:rFonts w:ascii="Verdana" w:hAnsi="Verdana" w:cs="Verdana"/>
          <w:b/>
          <w:color w:val="000000"/>
          <w:lang w:val="en-US"/>
        </w:rPr>
        <w:t>Као решено питање смештаја корисника објекта сматра се обезбеђивање нужног смештаја.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Жалба на решење о уклањању објекта </w:t>
      </w:r>
      <w:r w:rsidRPr="00823C12">
        <w:rPr>
          <w:rFonts w:ascii="Verdana" w:hAnsi="Verdana" w:cs="Verdana"/>
          <w:b/>
          <w:color w:val="000000"/>
          <w:lang w:val="en-US"/>
        </w:rPr>
        <w:t>или дела објекта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не задржава извршење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168.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Уз захтев за издавање дозволе о уклањању објекта, односно његовог дела подноси се :</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пројекат рушења </w:t>
      </w:r>
      <w:r w:rsidRPr="00823C12">
        <w:rPr>
          <w:rFonts w:ascii="Verdana" w:hAnsi="Verdana" w:cs="Verdana"/>
          <w:b/>
          <w:color w:val="000000"/>
          <w:lang w:val="en-US"/>
        </w:rPr>
        <w:t>са техничком контролом</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доказ о својини на објекту;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 </w:t>
      </w:r>
      <w:r w:rsidRPr="00823C12">
        <w:rPr>
          <w:rFonts w:ascii="Calibri" w:hAnsi="Verdana" w:cs="Verdana"/>
          <w:b/>
          <w:color w:val="000000"/>
          <w:vertAlign w:val="superscript"/>
          <w:lang w:val="en-US"/>
        </w:rPr>
        <w:t>*</w:t>
      </w:r>
      <w:r w:rsidRPr="00823C12">
        <w:rPr>
          <w:rFonts w:ascii="Verdana" w:hAnsi="Verdana" w:cs="Verdana"/>
          <w:color w:val="000000"/>
          <w:lang w:val="en-US"/>
        </w:rPr>
        <w:t>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Дозвола о уклањању објекта, односно његовог дела издаје се решењем у року од </w:t>
      </w:r>
      <w:r w:rsidRPr="00823C12">
        <w:rPr>
          <w:rFonts w:ascii="Verdana" w:hAnsi="Verdana" w:cs="Verdana"/>
          <w:b/>
          <w:color w:val="000000"/>
          <w:lang w:val="en-US"/>
        </w:rPr>
        <w:t>8</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дана од дана достављања уредне документације.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На решење из става 3. овог члана може се изјавити жалба у року од 15 дана од дана достављања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из става 3. овог члана, односно грађевинску дозволу која садржи податке о објекту који се уклања, надлежни орган доставља и министарству надлежном за послове животне средине.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6. (види члан 73.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169.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Решењем којим се одобрава реконструкција објекта у смислу става 1. овог члана утврђује се рок у коме се радови на реконструкцији морају завршити.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Уклањањем објекта из става 1. овог члана руководи одговорни извођач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 извршеном уклањању објекта, односно његовог дела, мора се извршити уређење земљишта и одвоз грађевинског отпада, у складу са посебним прописима.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Извршење решења о уклањању објекта, односно његовог дела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Брисани су ранији ст. 2. и 3. (види члан 104.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послове грађевинске инспекције, води регистар донетих решења о рушењу и без одлагања у тај регистар уписује колико решења је извршно, односно колико решења је извршено.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из става 2. овог члана дужан је да ажурирање измене регистра врши на сваких седам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Трошкови извршења инспекцијског решења падају на терет извршеника.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Трошкови извршења инспекцијског решења падају на терет буџета надлежног органа, до наплате од извршеника.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На захтев </w:t>
      </w:r>
      <w:r w:rsidRPr="00823C12">
        <w:rPr>
          <w:rFonts w:ascii="Verdana" w:hAnsi="Verdana" w:cs="Verdana"/>
          <w:b/>
          <w:color w:val="000000"/>
          <w:lang w:val="en-US"/>
        </w:rPr>
        <w:t>органа надлежног за послове грађевинске инспекције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месна надлежна организациона јединица полиције</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ће, у складу са </w:t>
      </w:r>
      <w:r w:rsidRPr="00823C12">
        <w:rPr>
          <w:rFonts w:ascii="Verdana" w:hAnsi="Verdana" w:cs="Verdana"/>
          <w:color w:val="000000"/>
          <w:lang w:val="en-US"/>
        </w:rPr>
        <w:lastRenderedPageBreak/>
        <w:t xml:space="preserve">законом, пружити полицијску помоћ ради омогућавања </w:t>
      </w:r>
      <w:r w:rsidRPr="00823C12">
        <w:rPr>
          <w:rFonts w:ascii="Verdana" w:hAnsi="Verdana" w:cs="Verdana"/>
          <w:b/>
          <w:color w:val="000000"/>
          <w:lang w:val="en-US"/>
        </w:rPr>
        <w:t>извршења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решења о уклањању објекта, односно његовог дела.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Грађевински инспектор</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самоуправе.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XII. НАДЗОР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Инспекцијски надзор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172.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Инспекцијски надзор врши надлежно министарство преко инспектора у оквиру делокруга утврђеног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Престао је да важи ранији став 5. (види члан 21. Закона - 37/2019-3)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m² бруто развијене грађевинске површине.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w:t>
      </w:r>
      <w:r w:rsidRPr="00823C12">
        <w:rPr>
          <w:rFonts w:ascii="Verdana" w:hAnsi="Verdana" w:cs="Verdana"/>
          <w:b/>
          <w:color w:val="000000"/>
          <w:lang w:val="en-US"/>
        </w:rPr>
        <w:lastRenderedPageBreak/>
        <w:t>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поступку инспекцијског надзора приликом достављања решења, обвезник доставе је и власник парцеле, који је уједно и странка у поступку.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Права и дужности урбанистичког инспектора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173.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Урбанистички инспектор, у вршењу инспекцијског надзора, има право и дужност да проверава да ли: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2) је плански документ израђен и донет у складу са законом и прописом донетим на основу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су локацијски услови и урбанистички пројекат издати у складу планским документом;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се промене стања у простору врше у складу с овим законом и прописима донетим на основу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Овлашћења урбанистичког инспектора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вршењу инспекцијског надзора урбанистички инспектор је овлашћен да предузима следеће мере: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утврди да ти акти нису у складу са законом, односно планским документом и о томе обавести инвеститора;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3) брисана је (види члан 74. Закона – 24/2011-3)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4) брисана је (види члан 107.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5) брисана је (види члан 107.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6) да обавести орган надлежан за доношење планског документа </w:t>
      </w:r>
      <w:r w:rsidRPr="00823C12">
        <w:rPr>
          <w:rFonts w:ascii="Verdana" w:hAnsi="Verdana" w:cs="Verdana"/>
          <w:b/>
          <w:color w:val="000000"/>
          <w:lang w:val="en-US"/>
        </w:rPr>
        <w:t>или дела планског документа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 да предложи министру надлежном за послове </w:t>
      </w:r>
      <w:r w:rsidRPr="00823C12">
        <w:rPr>
          <w:rFonts w:ascii="Verdana" w:hAnsi="Verdana" w:cs="Verdana"/>
          <w:color w:val="000000"/>
          <w:lang w:val="en-US"/>
        </w:rPr>
        <w:lastRenderedPageBreak/>
        <w:t xml:space="preserve">просторног планирања и урбанизма покретање поступка за оцену законитости планског документа </w:t>
      </w:r>
      <w:r w:rsidRPr="00823C12">
        <w:rPr>
          <w:rFonts w:ascii="Verdana" w:hAnsi="Verdana" w:cs="Verdana"/>
          <w:b/>
          <w:color w:val="000000"/>
          <w:lang w:val="en-US"/>
        </w:rPr>
        <w:t>или дела планског документа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ако утврди да плански документ </w:t>
      </w:r>
      <w:r w:rsidRPr="00823C12">
        <w:rPr>
          <w:rFonts w:ascii="Verdana" w:hAnsi="Verdana" w:cs="Verdana"/>
          <w:b/>
          <w:color w:val="000000"/>
          <w:lang w:val="en-US"/>
        </w:rPr>
        <w:t>или одређени део планског документа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није донет у складу са законом или да поступак по којем је донет није спроведен на начин прописан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8) да предузме мере против привредног друштва или другог правног лица, ако у прописаном року </w:t>
      </w:r>
      <w:r w:rsidRPr="00823C12">
        <w:rPr>
          <w:rFonts w:ascii="Verdana" w:hAnsi="Verdana" w:cs="Verdana"/>
          <w:b/>
          <w:color w:val="000000"/>
          <w:lang w:val="en-US"/>
        </w:rPr>
        <w:t>не објаве сепарат, односно</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не доставе потребне податке неопходне за прикључак на техничку и другу инфраструктуру;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9) да предузима и друге мере, у складу са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Кад урбанистички инспектор утврди да је плански документ </w:t>
      </w:r>
      <w:r w:rsidRPr="00823C12">
        <w:rPr>
          <w:rFonts w:ascii="Verdana" w:hAnsi="Verdana" w:cs="Verdana"/>
          <w:b/>
          <w:color w:val="000000"/>
          <w:lang w:val="en-US"/>
        </w:rPr>
        <w:t>или део планског документа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Права и дужности грађевинског инспектора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Грађевински инспектор у вршењу инспекцијског надзора има право и дужност да проверава да ли: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w:t>
      </w:r>
      <w:r w:rsidRPr="00823C12">
        <w:rPr>
          <w:rFonts w:ascii="Calibri" w:hAnsi="Verdana" w:cs="Verdana"/>
          <w:b/>
          <w:color w:val="000000"/>
          <w:vertAlign w:val="superscript"/>
          <w:lang w:val="en-US"/>
        </w:rPr>
        <w:t>*</w:t>
      </w:r>
      <w:r w:rsidRPr="00823C12">
        <w:rPr>
          <w:rFonts w:ascii="Verdana" w:hAnsi="Verdana" w:cs="Verdana"/>
          <w:color w:val="000000"/>
          <w:lang w:val="en-US"/>
        </w:rPr>
        <w:t> грађењу објеката, испуњавају прописане услове;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 је за објекат који се гради, односно за извођење радова издата грађевинска дозвола и </w:t>
      </w:r>
      <w:r w:rsidRPr="00823C12">
        <w:rPr>
          <w:rFonts w:ascii="Verdana" w:hAnsi="Verdana" w:cs="Verdana"/>
          <w:b/>
          <w:color w:val="000000"/>
          <w:lang w:val="en-US"/>
        </w:rPr>
        <w:t>потврђена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пријава о почетку грађења</w:t>
      </w:r>
      <w:r w:rsidRPr="00823C12">
        <w:rPr>
          <w:rFonts w:ascii="Verdana" w:hAnsi="Verdana" w:cs="Verdana"/>
          <w:b/>
          <w:color w:val="000000"/>
          <w:lang w:val="en-US"/>
        </w:rPr>
        <w:t>, односно издато решење из члана 145. овог закона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 xml:space="preserve">и да, ако то није случај, против извођача радова, односно инвеститора поднесе надлежном </w:t>
      </w:r>
      <w:r w:rsidRPr="00823C12">
        <w:rPr>
          <w:rFonts w:ascii="Verdana" w:hAnsi="Verdana" w:cs="Verdana"/>
          <w:b/>
          <w:color w:val="000000"/>
          <w:lang w:val="en-US"/>
        </w:rPr>
        <w:lastRenderedPageBreak/>
        <w:t>органу кривичну пријаву због извршења кривичног дела градње без грађевинске дозволе</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је инвеститор закључио уговор о грађењу,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4а) брисана је (види члан 47. Закона - 9/2020-3)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је градилиште обележено на прописан начин;</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је извођач радова предузео мере за безбедност објекта, суседних објеката, саобраћаја, околине и заштиту животне средине;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на објекту који се гради или је изграђен постоје недостаци који угрожавају безбедност његовог коришћења и околине;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9) извођач радова води грађевински дневник, грађевинску књигу и обезбеђује књигу инспекције на прописани начин;</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10) се у току грађења и коришћења објекта врше прописана осматрања и одржавања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11) је технички преглед извршен у складу са законом и прописима донетим на основу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12) је за објекат који се користи издата употребна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13) се објекат користи за намену за коју је издата грађевинска, односно употребна дозвола;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14) обавља и друге послове утврђене законом или прописом донетим на основу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У вршењу инспекцијског надзора грађевински инспектор је дужан да обавезно изврши два инспекцијска надзора и то приликом добијања </w:t>
      </w:r>
      <w:r w:rsidRPr="00823C12">
        <w:rPr>
          <w:rFonts w:ascii="Verdana" w:hAnsi="Verdana" w:cs="Verdana"/>
          <w:b/>
          <w:color w:val="000000"/>
          <w:lang w:val="en-US"/>
        </w:rPr>
        <w:lastRenderedPageBreak/>
        <w:t>обавештења од надлежног органа о пријави темеља и по завршетку објекта у конструктивном смислу.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вршењу инспекцијског надзора грађевински инспектор је овлашћен да уђе без одлуке суда 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без претходне најаве на градилиште 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у посебни физички део зграде у којем се изводе радови за које је по овом закону предвиђен инспекцијски надзор,</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Овлашћења грађевинског инспектора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У вршењу инспекцијског надзора грађевински инспектор је овлашћен 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1) нареди решењем </w:t>
      </w:r>
      <w:r w:rsidRPr="00823C12">
        <w:rPr>
          <w:rFonts w:ascii="Verdana" w:hAnsi="Verdana" w:cs="Verdana"/>
          <w:b/>
          <w:color w:val="000000"/>
          <w:lang w:val="en-US"/>
        </w:rPr>
        <w:t>обуставу радова 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уклањање објекта или његовог дела, ако се објекат гради или је његово грађење завршено без грађевинске дозволе</w:t>
      </w:r>
      <w:r w:rsidRPr="00823C12">
        <w:rPr>
          <w:rFonts w:ascii="Verdana" w:hAnsi="Verdana" w:cs="Verdana"/>
          <w:b/>
          <w:color w:val="000000"/>
          <w:lang w:val="en-US"/>
        </w:rPr>
        <w:t xml:space="preserve">, односно ако се објекат гради супротно локацијским </w:t>
      </w:r>
      <w:r w:rsidRPr="00823C12">
        <w:rPr>
          <w:rFonts w:ascii="Verdana" w:hAnsi="Verdana" w:cs="Verdana"/>
          <w:b/>
          <w:color w:val="000000"/>
          <w:lang w:val="en-US"/>
        </w:rPr>
        <w:lastRenderedPageBreak/>
        <w:t>условима, односно грађевинској дозволи, односно потврди о пријави радова</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 наложи решењем обуставу радова, ако инвеститор није закључио уговор о грађењу, </w:t>
      </w:r>
      <w:r w:rsidRPr="00823C12">
        <w:rPr>
          <w:rFonts w:ascii="Verdana" w:hAnsi="Verdana" w:cs="Verdana"/>
          <w:b/>
          <w:color w:val="000000"/>
          <w:lang w:val="en-US"/>
        </w:rPr>
        <w:t>односно није извршио пријаву радова,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наложи решењем уклањање привременог објекта из члана 147. овог закона протеком прописаног рока;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9) наложи решењем обуставу радова, ако инвеститор није решењем одредио стручни надзор,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10) нареди спровођење других мера,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Грађевински инспектор подноси</w:t>
      </w:r>
      <w:r w:rsidRPr="00823C12">
        <w:rPr>
          <w:rFonts w:ascii="Calibri" w:hAnsi="Verdana" w:cs="Verdana"/>
          <w:b/>
          <w:color w:val="000000"/>
          <w:vertAlign w:val="superscript"/>
          <w:lang w:val="en-US"/>
        </w:rPr>
        <w:t>*****</w:t>
      </w:r>
      <w:r w:rsidRPr="00823C12">
        <w:rPr>
          <w:rFonts w:ascii="Verdana" w:hAnsi="Verdana" w:cs="Verdana"/>
          <w:b/>
          <w:color w:val="000000"/>
          <w:lang w:val="en-US"/>
        </w:rPr>
        <w:t>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lastRenderedPageBreak/>
        <w:t>Члан 177.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Кад грађевински инспектор у вршењу инспекцијског надзора утврди 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2) извршени радови, односно </w:t>
      </w:r>
      <w:r w:rsidRPr="00823C12">
        <w:rPr>
          <w:rFonts w:ascii="Verdana" w:hAnsi="Verdana" w:cs="Verdana"/>
          <w:b/>
          <w:color w:val="000000"/>
          <w:lang w:val="en-US"/>
        </w:rPr>
        <w:t>грађевински производи, опрема и постројења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градилиште није обележено на прописан начин,</w:t>
      </w:r>
      <w:r w:rsidRPr="00823C12">
        <w:rPr>
          <w:rFonts w:ascii="Calibri" w:hAnsi="Verdana" w:cs="Verdana"/>
          <w:b/>
          <w:color w:val="000000"/>
          <w:vertAlign w:val="superscript"/>
          <w:lang w:val="en-US"/>
        </w:rPr>
        <w:t>*</w:t>
      </w:r>
      <w:r w:rsidRPr="00823C12">
        <w:rPr>
          <w:rFonts w:ascii="Verdana" w:hAnsi="Verdana" w:cs="Verdana"/>
          <w:color w:val="000000"/>
          <w:lang w:val="en-US"/>
        </w:rPr>
        <w:t> наложиће решењем обуставу радова и одредиће рок за отклањање недостатака, који не може бити дужи од три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Писмени отправак решења из става 1. тачка 1) доставља се прибијањем на објекат који се гради.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Ако грађевински инспектор у вршењу инспекцијског надзора утврди 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 xml:space="preserve">4) се објекат за који је издата грађевинска и употребна дозвола користи за намену која није утврђена </w:t>
      </w:r>
      <w:r w:rsidRPr="00823C12">
        <w:rPr>
          <w:rFonts w:ascii="Verdana" w:hAnsi="Verdana" w:cs="Verdana"/>
          <w:b/>
          <w:color w:val="000000"/>
          <w:lang w:val="en-US"/>
        </w:rPr>
        <w:t>решењем којим је одобрено извођење радова, грађевинском односно употребном</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179.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Члан 180.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16. Закона - 31/2019-9)</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181.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 из става 1. овог члана извршно је даном доношења.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Један примерак извршног решења којим се наређује затварање градилишта, грађевински инспектор доставља </w:t>
      </w:r>
      <w:r w:rsidRPr="00823C12">
        <w:rPr>
          <w:rFonts w:ascii="Verdana" w:hAnsi="Verdana" w:cs="Verdana"/>
          <w:b/>
          <w:color w:val="000000"/>
          <w:lang w:val="en-US"/>
        </w:rPr>
        <w:t xml:space="preserve">месно надлежној организационој </w:t>
      </w:r>
      <w:r w:rsidRPr="00823C12">
        <w:rPr>
          <w:rFonts w:ascii="Verdana" w:hAnsi="Verdana" w:cs="Verdana"/>
          <w:b/>
          <w:color w:val="000000"/>
          <w:lang w:val="en-US"/>
        </w:rPr>
        <w:lastRenderedPageBreak/>
        <w:t>јединици полиције</w:t>
      </w:r>
      <w:r w:rsidRPr="00823C12">
        <w:rPr>
          <w:rFonts w:ascii="Calibri" w:hAnsi="Verdana" w:cs="Verdana"/>
          <w:b/>
          <w:color w:val="000000"/>
          <w:vertAlign w:val="superscript"/>
          <w:lang w:val="en-US"/>
        </w:rPr>
        <w:t>*</w:t>
      </w:r>
      <w:r w:rsidRPr="00823C12">
        <w:rPr>
          <w:rFonts w:ascii="Verdana" w:hAnsi="Verdana" w:cs="Verdana"/>
          <w:color w:val="000000"/>
          <w:lang w:val="en-US"/>
        </w:rPr>
        <w:t>, која ће по потреби пружити полицијску помоћ ради омогућавања спровођења извршења тог решења.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182.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Кад грађевински инспектор, у вршењу инспекцијског надзора, утврди да је инвеститор непознат, решење</w:t>
      </w:r>
      <w:r w:rsidRPr="00823C12">
        <w:rPr>
          <w:rFonts w:ascii="Calibri" w:hAnsi="Verdana" w:cs="Verdana"/>
          <w:b/>
          <w:color w:val="000000"/>
          <w:vertAlign w:val="superscript"/>
          <w:lang w:val="en-US"/>
        </w:rPr>
        <w:t>**</w:t>
      </w:r>
      <w:r w:rsidRPr="00823C12">
        <w:rPr>
          <w:rFonts w:ascii="Verdana" w:hAnsi="Verdana" w:cs="Verdana"/>
          <w:color w:val="000000"/>
          <w:lang w:val="en-US"/>
        </w:rPr>
        <w:t> о дозволи извршења доставља се прибијањем на огласну таблу надлежног органа и прибијањем на објекат који се гради, односно употребљава</w:t>
      </w:r>
      <w:r w:rsidRPr="00823C12">
        <w:rPr>
          <w:rFonts w:ascii="Verdana" w:hAnsi="Verdana" w:cs="Verdana"/>
          <w:b/>
          <w:color w:val="000000"/>
          <w:lang w:val="en-US"/>
        </w:rPr>
        <w:t>, што се констатује забелешком инспектора о времену и месту доставе на решењу, односно закључку о дозволи извршења.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w:t>
      </w:r>
      <w:r w:rsidRPr="00823C12">
        <w:rPr>
          <w:rFonts w:ascii="Calibri" w:hAnsi="Verdana" w:cs="Verdana"/>
          <w:b/>
          <w:color w:val="000000"/>
          <w:vertAlign w:val="superscript"/>
          <w:lang w:val="en-US"/>
        </w:rPr>
        <w:t>***</w:t>
      </w:r>
      <w:r w:rsidRPr="00823C12">
        <w:rPr>
          <w:rFonts w:ascii="Verdana" w:hAnsi="Verdana" w:cs="Verdana"/>
          <w:b/>
          <w:color w:val="000000"/>
          <w:lang w:val="en-US"/>
        </w:rPr>
        <w:t>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183.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 о уклањању објекта, односно његовог дела, грађевински инспектор доноси у случајевима прописаним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Решењем из става 1. овог члана одређује се рок у коме је инвеститор дужан уклонити објекат или његов део.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184.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На решење републичког грађевинског инспектора може се изјавити жалба у року од 15 дана од дана достављања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Жалба на решење из става 1. овог члана се изјављује Влади, преко министарства надлежног за послове урбанизма и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урбанистичког инспектора може се изјавити приговор у року од осам дана од дана достављања.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4. (види члан 111.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Престао је да важи ранији став 7. (види члан 21. Закона - 37/2019-3)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Жалба изјављена на решењa из овог члана не одлаже извршење решења.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Брисан је ранији назив главе XIII. (види члан 112. Закона - 132/2014-3)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Чл. 185. до 200.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Престали су да важе (види</w:t>
      </w:r>
      <w:r w:rsidRPr="00823C12">
        <w:rPr>
          <w:rFonts w:ascii="Verdana" w:hAnsi="Verdana" w:cs="Verdana"/>
          <w:color w:val="000000"/>
          <w:lang w:val="en-US"/>
        </w:rPr>
        <w:t xml:space="preserve"> </w:t>
      </w:r>
      <w:hyperlink r:id="rId9">
        <w:r w:rsidRPr="00823C12">
          <w:rPr>
            <w:rFonts w:ascii="Verdana" w:hAnsi="Verdana" w:cs="Verdana"/>
            <w:i/>
            <w:color w:val="008000"/>
            <w:lang w:val="en-US"/>
          </w:rPr>
          <w:t>Одлуку УС - 50/2013-23</w:t>
        </w:r>
      </w:hyperlink>
      <w:r w:rsidRPr="00823C12">
        <w:rPr>
          <w:rFonts w:ascii="Verdana" w:hAnsi="Verdana" w:cs="Verdana"/>
          <w:color w:val="000000"/>
          <w:lang w:val="en-US"/>
        </w:rPr>
        <w:t>)</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XIV. ОВЛАШЋЕЊЕ ЗА ДОНОШЕЊЕ ПОДЗАКОНСКИХ АКАТА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према класи и намени објекта, прописује: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који се услови за пројектовање и прикључење обавезно прибављају од ималаца јавних овлашћења у поступку издавања локацијских услова;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обавезну садржину, поступак и начин издавања услова из тачке 1) овог става;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обавезну садржину, поступак и начин издавања локацијских услова од стране надлежног органа.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Влада ближе уређује</w:t>
      </w:r>
      <w:r w:rsidRPr="00823C12">
        <w:rPr>
          <w:rFonts w:ascii="Calibri" w:hAnsi="Verdana" w:cs="Verdana"/>
          <w:b/>
          <w:color w:val="000000"/>
          <w:vertAlign w:val="superscript"/>
          <w:lang w:val="en-US"/>
        </w:rPr>
        <w:t>***</w:t>
      </w:r>
      <w:r w:rsidRPr="00823C12">
        <w:rPr>
          <w:rFonts w:ascii="Verdana" w:hAnsi="Verdana" w:cs="Verdana"/>
          <w:b/>
          <w:color w:val="000000"/>
          <w:lang w:val="en-US"/>
        </w:rPr>
        <w:t> услове, начин и поступак отуђења и размене непокретности у јавној својини (члан 99).</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као и захтев за изузимање из комасационе масе, свих носиоца стварних права на катастарској парцели</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ближе прописује критеријуме за израду докумената просторног</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и урбанистичког</w:t>
      </w:r>
      <w:r w:rsidRPr="00823C12">
        <w:rPr>
          <w:rFonts w:ascii="Calibri" w:hAnsi="Verdana" w:cs="Verdana"/>
          <w:b/>
          <w:color w:val="000000"/>
          <w:vertAlign w:val="superscript"/>
          <w:lang w:val="en-US"/>
        </w:rPr>
        <w:t>***</w:t>
      </w:r>
      <w:r w:rsidRPr="00823C12">
        <w:rPr>
          <w:rFonts w:ascii="Verdana" w:hAnsi="Verdana" w:cs="Verdana"/>
          <w:b/>
          <w:color w:val="000000"/>
          <w:lang w:val="en-US"/>
        </w:rPr>
        <w:t xml:space="preserve"> планирања, врсте лиценци за правна лица, као начин и поступак издавања и одузимања лиценци и висине трошкова издавања.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ближе прописује: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1а) техничке прописе којима се ближе утврђују технички захтеви за објекте у циљу испуњавања основних захтева за објекте;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садржину, начин, поступак и рокове израде и објављивања сепарата (чл. 31а, 34, 41, 46, 48, 49, 50, 58. и 61);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5) садржину, начин и поступак израде докумената просторног и урбанистичког планирања (чл. 10–68);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6) услове и критеријуме за су/финансирање израде планских докумената (члан 39);</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садржину, поступак и начин доношења програма уређивања грађевинског земљишта (члан 94);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11) садржину, начин и поступак израде и начин вршења контроле техничке документације према класи и намени објеката (чл. 117–124, 129, 131. и 168);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12) услове обавезног осигурања од професионалне одговорности за правна лица и предузетнике који обављају послове просторног и урбанистичког планирања, израде техничке документације и грађења (члан 129а);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13а) посебну врсту објеката и посебну врсту радова за које није потребно прибављати акт надлежног органа, као и врсту објеката који се граде, однoсно врсту радова који се изводе, на основу решења о одобрењу, као и обим и садржај и контролу техничке </w:t>
      </w:r>
      <w:r w:rsidRPr="00823C12">
        <w:rPr>
          <w:rFonts w:ascii="Verdana" w:hAnsi="Verdana" w:cs="Verdana"/>
          <w:b/>
          <w:color w:val="000000"/>
          <w:lang w:val="en-US"/>
        </w:rPr>
        <w:lastRenderedPageBreak/>
        <w:t>документације која се прилаже уз захтев и поступак који надлежни орган спроводи (чл. 144. и 145.);</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14) садржину и начин издавања грађевинске дозволе, (чл. 135–138);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15) услове које треба да испуне правна лица и предузетници за обављање послова израде техничке документације, односно грађења објеката, садржину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висину накнаде за рад у комисијама (чл. 126. и 150);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16) изглед, садржину и место постављања градилишне табле (члан 149);</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17) садржину и начин вођења књиге инспекције, грађевинског дневника и грађевинске књиге (члан 152);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18) садржину и начин вођења стручног надзора (члан 153);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 услови за избор и начин рада чланова комисије (члан 161);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20а)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 (члан 161а);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20б) стручне послове просторног и урбанистичког планирања, израде техничке документације, грађења и енергетске ефикасности </w:t>
      </w:r>
      <w:r w:rsidRPr="00823C12">
        <w:rPr>
          <w:rFonts w:ascii="Verdana" w:hAnsi="Verdana" w:cs="Verdana"/>
          <w:b/>
          <w:color w:val="000000"/>
          <w:lang w:val="en-US"/>
        </w:rPr>
        <w:lastRenderedPageBreak/>
        <w:t>које обављају лиценцирана лица у оквиру стручних, односно ужих стручних области (задаци струке) (чл. 37, 38, 128, 129, 151. и 153);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21) услове, начин и поступак издавања и продужавања лиценце за просторног планера, урбанисту, архитекту урбанисту, инжењера, архитекту и извођача, услове и поступак издавања лиценце за обављање стручних послова страним лицима, услове и поступак утврђивања професионалне одговорности лиценцираних лица (суспендовање или одузимање лиценце), висина накнаде за обраду захтева за издавање лиценце и израде свечане форме лиценце, као и изглед и садржину свечане форме лиценце (члан 162);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22) образац и садржину легитимације урбанистичког и грађевинског инспектора, као и врсту опреме коју користи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23) поступак доношења и садржину програма уклањања објеката (члан 171);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24) изглед и садржину службеног знака, као и поступак затварања градилишта (члан 181);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25) општа правила за парцелацију, регулацију и изградњу (чл. 31. и 57);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26) начин и поступак за расписивање и спровођење урбанистичко – архитектонског конкурса (члан 68а);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28) начин објављивања података из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(члан 162);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29) класификацију намене земљишта и планских симбола (члан 32);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30) предмет и поступак одржавања и управљање сигурношћу високих брана и акумулација напуњених водом, јаловином или пепелом;</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31) садржину, начин и поступак измене и допуне планских докумената, као и скраћеног поступка (члан 51б);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32) садржину и начин вођења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услове </w:t>
      </w:r>
      <w:r w:rsidRPr="00823C12">
        <w:rPr>
          <w:rFonts w:ascii="Verdana" w:hAnsi="Verdana" w:cs="Verdana"/>
          <w:b/>
          <w:color w:val="000000"/>
          <w:lang w:val="en-US"/>
        </w:rPr>
        <w:lastRenderedPageBreak/>
        <w:t>које треба да испуне лица да би била уписана у регистар, односно евиденцију, начин и поступак уписа у регистар, односно евиденцију, начин вршења измене и брисања података уписаних у регистар, односно евиденцију, као и издавање и изглед уверења о професионалном називу, статусу и другим подацима уписаним у регистар, односно евиденцију (члан 162);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33) услове за избор, начин и поступак избора чланова комисије, право и висину накнаде за рад у комисији за полагање стручног испита и издавање лиценци, као и комисије за утврђивање професионалне одговорности лиценцираних лица (чл. 161. и 162);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34) уређивање, управљање, одлагање и депоновање грађевинског отпада у току извођења радова.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31/2019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9/2020</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XV. КАЗНЕНЕ ОДРЕДБЕ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Привредни преступи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1.500.000 до 3.000.000 динара казниће се за привредни преступ привредно друштво или друго правно лице, које је инвеститор, ако: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израду техничке документације повери привредном друштву, односно другом правном лицу која не испуњава прописане услове (члан 126);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контролу техничке документације повери привредном друштву, односно другом правном лицу које не испуњава прописане услове (члан 129);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2а) ако у прописаном року не поднесе захтев за измену решења о грађевинској дозволи (члан 141);</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не обезбеди вршење стручног надзора над грађењем објекта (члан 153);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настави са извођењем радова и после доношења решења о њиховој обустави (члан 176);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5) не заврши грађење објекта, односно извођење радова у остављеном року (члан 178).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Пријаву за привредни преступ из става 1. овог члана подноси надлежни грађевински инспектор.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202а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w:t>
      </w:r>
      <w:r w:rsidRPr="00823C12">
        <w:rPr>
          <w:rFonts w:ascii="Calibri" w:hAnsi="Verdana" w:cs="Verdana"/>
          <w:b/>
          <w:color w:val="000000"/>
          <w:vertAlign w:val="superscript"/>
          <w:lang w:val="en-US"/>
        </w:rPr>
        <w:t>*</w:t>
      </w:r>
      <w:r w:rsidRPr="00823C12">
        <w:rPr>
          <w:rFonts w:ascii="Verdana" w:hAnsi="Verdana" w:cs="Verdana"/>
          <w:b/>
          <w:color w:val="000000"/>
          <w:lang w:val="en-US"/>
        </w:rPr>
        <w:t>,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привредни преступ</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из ст. 1. и 2.</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oвог члана казниће се и одговорно лице у привредном друштву или другом правном лицу, новчаном казном од 100.000 до 200.000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Пријаву за привредни преступ</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из ст. 1, 2. и 3.</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овог члана подноси надлежни грађевински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1.500.000 до 3.000.000 динара казниће се за привредни преступ привредно друштво или друго правно лице које гради објекат, ако: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гради објекат без грађевинске дозволе, односно изводи радове супротно техничкој документацији на основу које се објекат гради (члан 110);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поступа супротно одредбама члана 152.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3) настави са грађењем објекта после доношења решења о обустави грађења (члан 176. </w:t>
      </w:r>
      <w:r w:rsidRPr="00823C12">
        <w:rPr>
          <w:rFonts w:ascii="Verdana" w:hAnsi="Verdana" w:cs="Verdana"/>
          <w:b/>
          <w:color w:val="000000"/>
          <w:lang w:val="en-US"/>
        </w:rPr>
        <w:t>и 177.</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Пријаву за привредни преступ из става 1. овог члана подноси надлежни грађевински инспектор.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Пријаву за привредни преступ из ст. 1. и 2. овог члана подноси орган надлежан за издавање локацијских услова, односно носилац израде плана.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204а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привредни преступ из става 1. овог члана казниће се и одговорно лице у привредном или другом правном лицу, новчаном казном од 50.000 до 100.000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Пријаву за привредни преступ из ст. 1. и 2. овог члана подноси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орган надлежан за издавање грађевинске дозволе</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24/2011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Прекршаји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Новчаном казном од 500.000 до 1.000.000 динара казниће се за прекршај привредно друштво, односно друго правно лице, ако не омогући </w:t>
      </w:r>
      <w:r w:rsidRPr="00823C12">
        <w:rPr>
          <w:rFonts w:ascii="Verdana" w:hAnsi="Verdana" w:cs="Verdana"/>
          <w:color w:val="000000"/>
          <w:lang w:val="en-US"/>
        </w:rPr>
        <w:lastRenderedPageBreak/>
        <w:t>урбанистичком или грађевинском инспектору вршење надзора у складу са овим законом (чл. 173. и 175).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прекршај из става 1. овог члана казниће се и одговорно лице у привредном друштву или другом правном лицу, новчаном казном од 50.000 до 100.000 динара.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предузетник новчаном казном од 100.000 до 300.000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физичко лице које није предузетник новчаном казном од 50.000 до 100.000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 1–4. овог члана подноси надлежни грађевински, односно урбанистички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прекршај из става 1. овог члана казниће се и одговорно лице у привредном друштву или другом правном лицу, новчаном казном од 10.000 до 50.000 динара.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физичко лице које је инвеститор објекта, новчаном казном од 20.000 до 100.000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Захтев за покретање прекршајног поступка из </w:t>
      </w:r>
      <w:r w:rsidRPr="00823C12">
        <w:rPr>
          <w:rFonts w:ascii="Verdana" w:hAnsi="Verdana" w:cs="Verdana"/>
          <w:b/>
          <w:color w:val="000000"/>
          <w:lang w:val="en-US"/>
        </w:rPr>
        <w:t>ст. 1, 2. и 3.</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 подноси надлежни </w:t>
      </w:r>
      <w:r w:rsidRPr="00823C12">
        <w:rPr>
          <w:rFonts w:ascii="Verdana" w:hAnsi="Verdana" w:cs="Verdana"/>
          <w:b/>
          <w:color w:val="000000"/>
          <w:lang w:val="en-US"/>
        </w:rPr>
        <w:t>грађевински</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инспектор.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100.000 до 500.000 динара казниће се за прекршај привредно друштво или друго правно лице које израђује документе просторног и урбанистичког планирања или обавља друге послове одређене овим законом, ако не омогући урбанистичком</w:t>
      </w:r>
      <w:r w:rsidRPr="00823C12">
        <w:rPr>
          <w:rFonts w:ascii="Calibri" w:hAnsi="Verdana" w:cs="Verdana"/>
          <w:b/>
          <w:color w:val="000000"/>
          <w:vertAlign w:val="superscript"/>
          <w:lang w:val="en-US"/>
        </w:rPr>
        <w:t>*</w:t>
      </w:r>
      <w:r w:rsidRPr="00823C12">
        <w:rPr>
          <w:rFonts w:ascii="Verdana" w:hAnsi="Verdana" w:cs="Verdana"/>
          <w:color w:val="000000"/>
          <w:lang w:val="en-US"/>
        </w:rPr>
        <w:t> инспектору потпун и несметан увид у расположиву документацију (чл. 173. и 175).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прекршај из става 1. овог члана казниће се и одговорно лице у предузећу или другом правном лицу, новчаном казном од 10.000 до 50.000 динара.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Захтев за покретање прекршајног поступка из ст. 1. и 2. овог члана подноси надлежни урбанистички</w:t>
      </w:r>
      <w:r w:rsidRPr="00823C12">
        <w:rPr>
          <w:rFonts w:ascii="Calibri" w:hAnsi="Verdana" w:cs="Verdana"/>
          <w:b/>
          <w:color w:val="000000"/>
          <w:vertAlign w:val="superscript"/>
          <w:lang w:val="en-US"/>
        </w:rPr>
        <w:t>*</w:t>
      </w:r>
      <w:r w:rsidRPr="00823C12">
        <w:rPr>
          <w:rFonts w:ascii="Verdana" w:hAnsi="Verdana" w:cs="Verdana"/>
          <w:color w:val="000000"/>
          <w:lang w:val="en-US"/>
        </w:rPr>
        <w:t> инспектор.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1) не одреди лице које руководи грађењем објекта, односно извођењем радова или ако одреди лице које за то не испуњава прописане услове (чл. 151. и 152);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не обавести надлежни орган о завршетку изградње темеља</w:t>
      </w:r>
      <w:r w:rsidRPr="00823C12">
        <w:rPr>
          <w:rFonts w:ascii="Verdana" w:hAnsi="Verdana" w:cs="Verdana"/>
          <w:b/>
          <w:color w:val="000000"/>
          <w:lang w:val="en-US"/>
        </w:rPr>
        <w:t>, односно завршетка изградње објекта у конструктивном смислу</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(члан 152. став </w:t>
      </w:r>
      <w:r w:rsidRPr="00823C12">
        <w:rPr>
          <w:rFonts w:ascii="Verdana" w:hAnsi="Verdana" w:cs="Verdana"/>
          <w:b/>
          <w:color w:val="000000"/>
          <w:lang w:val="en-US"/>
        </w:rPr>
        <w:t>2.</w:t>
      </w:r>
      <w:r w:rsidRPr="00823C12">
        <w:rPr>
          <w:rFonts w:ascii="Calibri" w:hAnsi="Verdana" w:cs="Verdana"/>
          <w:b/>
          <w:color w:val="000000"/>
          <w:vertAlign w:val="superscript"/>
          <w:lang w:val="en-US"/>
        </w:rPr>
        <w:t>*</w:t>
      </w:r>
      <w:r w:rsidRPr="00823C12">
        <w:rPr>
          <w:rFonts w:ascii="Verdana" w:hAnsi="Verdana" w:cs="Verdana"/>
          <w:color w:val="000000"/>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не води грађевински дневник и грађевинску књигу или не обезбеди књигу инспекције (члан 152. став 7. тачка 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За прекршај из става 1. овог члана казниће се и одговорно лице у привредном друштву или другом правном лицу које гради објекат, новчаном казном од </w:t>
      </w:r>
      <w:r w:rsidRPr="00823C12">
        <w:rPr>
          <w:rFonts w:ascii="Verdana" w:hAnsi="Verdana" w:cs="Verdana"/>
          <w:b/>
          <w:color w:val="000000"/>
          <w:lang w:val="en-US"/>
        </w:rPr>
        <w:t>10.000</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до 50.000 динара.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50.000 до 150.000 динара казниће се за прекршај одговорни извођач радова ако поступа супротно одредбама члана 152. став 7. oвог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Захтев за покретање прекршајног поступка из </w:t>
      </w:r>
      <w:r w:rsidRPr="00823C12">
        <w:rPr>
          <w:rFonts w:ascii="Verdana" w:hAnsi="Verdana" w:cs="Verdana"/>
          <w:b/>
          <w:color w:val="000000"/>
          <w:lang w:val="en-US"/>
        </w:rPr>
        <w:t>ст. 1-3.</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овог члана подноси надлежни грађевински инспектор.</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208а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300.000 до 500.000</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динара казниће се за прекршај предузетник који:</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гради објекат без грађевинске дозволе, односно изводи радове супротно техничкој документацији на основу које се објекат гради (члан 110);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поступа супротно одредбама члана 152.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не обавести надлежни орган о завршетку изградње темеља</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односно завршетка изградње објекта у конструктивном смислу (члан 152. став 2)</w:t>
      </w:r>
      <w:r w:rsidRPr="00823C12">
        <w:rPr>
          <w:rFonts w:ascii="Calibri" w:hAnsi="Verdana" w:cs="Verdana"/>
          <w:b/>
          <w:color w:val="000000"/>
          <w:vertAlign w:val="superscript"/>
          <w:lang w:val="en-US"/>
        </w:rPr>
        <w:t>**</w:t>
      </w:r>
      <w:r w:rsidRPr="00823C12">
        <w:rPr>
          <w:rFonts w:ascii="Verdana" w:hAnsi="Verdana" w:cs="Verdana"/>
          <w:b/>
          <w:color w:val="000000"/>
          <w:lang w:val="en-US"/>
        </w:rPr>
        <w:t>;</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настави са грађењем објекта после доношења решења о обустави грађења (чл. 176. и 177).</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За прекршај из става 1. овог члана казниће се физичко лице инвеститор, новчаном казном од 100.000 до 150.000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 1. и 2. овог члана подноси надлежни грађевински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208б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300.000 до 500.000 динара казниће се за прекршај предузетник који израђује техничку документацију и/или изводи радове, ако не испуњава услове за обављање те делатности прописане овим законом (чл. 126. и 150).</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физичко лице инвеститор новчаном казном од 50.000 до 150.000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 1. и 2. овог члана подноси надлежни грађевински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208в</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стaвa 1. овог члана подноси надлежни грађевински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209.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1) брисана је (види члан 103.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не изда локацијске услове, грађевинску, односно употребну дозволу у прописаном року (чл. 8д,</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Calibri" w:hAnsi="Verdana" w:cs="Verdana"/>
          <w:b/>
          <w:color w:val="000000"/>
          <w:vertAlign w:val="superscript"/>
          <w:lang w:val="en-US"/>
        </w:rPr>
        <w:t>**</w:t>
      </w:r>
      <w:r w:rsidRPr="00823C12">
        <w:rPr>
          <w:rFonts w:ascii="Verdana" w:hAnsi="Verdana" w:cs="Verdana"/>
          <w:color w:val="000000"/>
          <w:lang w:val="en-US"/>
        </w:rPr>
        <w:t xml:space="preserve"> </w:t>
      </w:r>
      <w:r w:rsidRPr="00823C12">
        <w:rPr>
          <w:rFonts w:ascii="Verdana" w:hAnsi="Verdana" w:cs="Verdana"/>
          <w:b/>
          <w:color w:val="000000"/>
          <w:lang w:val="en-US"/>
        </w:rPr>
        <w:t> 56, 136. и 158);</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не организује јавну презентацију урбанистичког пројекта (члан 63);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4) не достави захтев грађевинској инспекцији за уклањање објекта за који је издата привремена грађевинска дозвола (члан 147);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5) не сачини програм и не спроведе извршење уклањања објекта (члан 171);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6) не омогући урбанистичком односно грађевинском инспектору потпун и несметан увид у расположиву документацију (чл.173. и 175);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7) не предузме прописане мере у вршењу инспекцијског надзора (чл. 173. и 175);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8) брисана је (види члан 103. Закона - 83/2018-18)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9) не призна ослобођење од плаћања доприноса у складу са чланом 97. став 8.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поновљени прекршај из става 1. овог члана учиниоцу ће се изрећи новчана казна и казна затвора до 30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209а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прекршаја из ст. 1–3. овог члана подноси надлежни урбанистички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83/2018</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lastRenderedPageBreak/>
        <w:t>Члан 210.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50.000 до 100.000 динара или казном затвора до 30 дана казниће се за прекршај одговорно службено лице у надлежном органу управе ако: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изда локацијске услове противно овом закону и прописима донетим на основу овог закона (члан 53);</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2) изда грађевинску дозволу противно овом закону и прописима донетим на основу овог закона (чл. 135. и 136);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3) изда употребну дозволу противно прописима (члан 158).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поновљени прекршај из става 1. овог члана учиниоцу ће се изрећи новчана казна и казна затвора до 30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За поновљени прекршај из става 1. овог члана учиниоцу ће се изрећи новчана казна и казна затвора до 30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211а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211б</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Новчаном казном од 10.000 до 50.000 динара казниће се за прекршај регистратор, односно одговорно лице у органу надлежном за </w:t>
      </w:r>
      <w:r w:rsidRPr="00823C12">
        <w:rPr>
          <w:rFonts w:ascii="Verdana" w:hAnsi="Verdana" w:cs="Verdana"/>
          <w:b/>
          <w:color w:val="000000"/>
          <w:lang w:val="en-US"/>
        </w:rPr>
        <w:lastRenderedPageBreak/>
        <w:t>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става 1. овог члана подноси Регистратор централне евиденције.</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212.</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и одговорно лице у привредном друштву или другом правном лицу новчаном казном од 20.000 до 100.000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прекршај из става 1. овог члана казниће се предузетник новчаном казном од 100.000 до 500.000 динара.</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Захтев за покретање прекршајног поступка из става 1. овог члана подноси надлежни грађевински инспектор.</w:t>
      </w:r>
      <w:r w:rsidRPr="00823C12">
        <w:rPr>
          <w:rFonts w:ascii="Calibri" w:hAnsi="Verdana" w:cs="Verdana"/>
          <w:b/>
          <w:color w:val="000000"/>
          <w:vertAlign w:val="superscript"/>
          <w:lang w:val="en-US"/>
        </w:rPr>
        <w:t>*</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*Службени гласник РС, број 132/2014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XVI. ПРЕЛАЗНЕ И ЗАВРШНЕ ОДРЕДБЕ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ранији став 1. (види члан 128. Закона - 132/2014-3)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 xml:space="preserve">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w:t>
      </w:r>
      <w:r w:rsidRPr="00823C12">
        <w:rPr>
          <w:rFonts w:ascii="Verdana" w:hAnsi="Verdana" w:cs="Verdana"/>
          <w:color w:val="000000"/>
          <w:lang w:val="en-US"/>
        </w:rPr>
        <w:lastRenderedPageBreak/>
        <w:t>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Општина, односно град донеће просторни план у року од 18 месеци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До ступања на снагу планских докумената из ст. 1, 2. и 3. овог члана примењиваће се постојећи просторни и урбанистички планови.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lastRenderedPageBreak/>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87. Закона – 24/2011-3)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Члан 221.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i/>
          <w:color w:val="000000"/>
          <w:lang w:val="en-US"/>
        </w:rPr>
        <w:t>Брисан је (види члан 49. Закона - 9/2020-3)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222.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Даном ступања на снагу овог закона престаје да важи Закон о планирању и изградњи („Службени гласник РС”, бр. 47/03 и 34/06).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color w:val="000000"/>
          <w:lang w:val="en-US"/>
        </w:rPr>
        <w:t>Члан 223.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color w:val="000000"/>
          <w:lang w:val="en-US"/>
        </w:rPr>
        <w:t>Овај закон ступа на снагу осмог дана од дана објављивања у „Службеном гласнику Републике Србије”.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КОЈЕ НИСУ УНЕТЕ У "ПРЕЧИШЋЕН ТЕКСТ"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изменама и допунама Закона о планирању и изградњи: „Службени гласник РС“, број 24/2011-3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88.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бр.47/03 и 34/06), који нису окончани до 11. септембра 2009. године, наставиће се по прописима који су важили до дана ступања на снагу тог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Решење којим се укида решење из става 3. овог члана доноси орган надлежан за издавање грађевинске дозволе.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89.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истека рока из става 1. овог члана јединица локалне самоуправе прописује ближе критеријуме, мерила, висину, начин и рокове плаћања накнаде за коришћење грађевинског земљишта, а може их прописати узимајући у обзир и намену коришћења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90.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Овај закон ступа на снагу наредног дана од дана објављивања у „Службеном гласнику Републике Србије”.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изменама Закона о планирању и изградњи: „Службени гласник РС“, број 121/2012-14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снагу овог закона, без достављања доказа о извршеној конверзији земљишта у складу са Законом.</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Овај закон ступа на снагу наредног дана од дана објављивања у „Службеном гласнику Републике Србије”.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изменама и допунама Закона о планирању и изградњи: „Службени гласник РС“, број 132/2014-3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129.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Даном престанка рада Агенције послове из оквира надлежности Агенције преузима министарство надлежно за послове просторног планирања.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Министарство из става 2. овог члана даном престанка рада Агенције преузима запослене, средства, имовину, документацију и архиву Агенције.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Права и обавезе Агенције преузима Република Србија.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Права и обавезе из става 4. овог члана у име Републике Србије врши Влада.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130.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Плански документи донети до дана ступања на снагу овог закона остају на снази.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Обавеза достављања планова у дигиталном облику, у складу са одредбама члана 43. овог закона се примењује и на планове из става 2. овог става.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131.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132.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члана 8, члана 8б, члана 8д, члана 8ђ, чл. 97, 98. и члана 211а овог закона примењују се од 1. марта 2015. године.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члана 8а, члана 8в, члана 8г, члана 176. став 6, члана 211б и члана 212. овог закона примењују се од 1. јануара 2016. године.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133.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134.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135.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Овај закон ступа на снагу осмог дана од дана објављивања у „Службеном гласнику Републике Србије”.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изменама и допунама Закона о планирању и изградњи: „Службени гласник РС“, број 83/2018-18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w:t>
      </w:r>
      <w:r w:rsidRPr="00823C12">
        <w:rPr>
          <w:rFonts w:ascii="Verdana" w:hAnsi="Verdana" w:cs="Verdana"/>
          <w:b/>
          <w:color w:val="000000"/>
          <w:lang w:val="en-US"/>
        </w:rPr>
        <w:lastRenderedPageBreak/>
        <w:t>издавања и измене грађевинске дозволе, нити су странке у поступку код органа надлежног за послове државног премера и катастра.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издато решење, у циљу уписа забележбе о забрани располагања тог објекта у року од 60 дана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107.</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Подзаконски акти за спровођење овог закона донеће се у року од 60 дана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и 145/14), ако нису у супротности са одредбама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Даном ступања на снагу овог закона Инжењерска комора Србије наставља да обавља послове у складу са делокругом утврђеним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Инжењерска комора Србије дужна је да усклади статут и друге акте са одредбама овог закона у року од 60 дана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Инжењерска комора Србије дужна је да прибави сагласности из члана 85. овог закона у року од 60 дана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Даном ступања на снагу овог закона сматраће се да су сва лица која имају важеће лиценце које је до дана ступања на снагу овог закона </w:t>
      </w:r>
      <w:r w:rsidRPr="00823C12">
        <w:rPr>
          <w:rFonts w:ascii="Verdana" w:hAnsi="Verdana" w:cs="Verdana"/>
          <w:b/>
          <w:color w:val="000000"/>
          <w:lang w:val="en-US"/>
        </w:rPr>
        <w:lastRenderedPageBreak/>
        <w:t>издала Комора уписана у регистар из члана 84. овог закона у складу са тим лиценцама.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109.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Рокови прописани за изградњу стратешких енергетских објеката утврђених овим законом уредиће се посебним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Члан 110.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изменама и допунама Закона о планирању и изградњи: „Службени гласник РС“, број 31/2019-9</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18.</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Подзаконски акти за спровођење овог закона донеће се у року од 60 дана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 року од 30 дана од објављивања Статута Коморе у „Службеном гласнику Републике Србије”, привремена управа: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центар Крагујевац, Регионални центар Краљево, Регионални центар Бор и Регионални центар Ниш;</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2. именује привремене регионалне одборе свих регионалних центара;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3. расписује изборе за представнике Скупштине и представнике извршних одбора матичних секција 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4. све регистроване чланове Коморе распоређује по матичним секцијама свих регионалних центара.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19.</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20.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Важећи плански документи који су донети пре 1. јануара 1993. године, престају да важе по истеку 24 месеца од дана ступања на </w:t>
      </w:r>
      <w:r w:rsidRPr="00823C12">
        <w:rPr>
          <w:rFonts w:ascii="Verdana" w:hAnsi="Verdana" w:cs="Verdana"/>
          <w:b/>
          <w:color w:val="000000"/>
          <w:lang w:val="en-US"/>
        </w:rPr>
        <w:lastRenderedPageBreak/>
        <w:t>снагу овог закона, а органи надлежни за њихово доношење дужни су да у том року донесу нови плански документ.</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21.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Овај закон ступа на снагу наредног дана од дана објављивања у „Службеном гласнику Републике Србије”.</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изменама и допунама Закона о планирању и изградњи: „Службени гласник РС“, број 9/2020-3</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50.</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Подзаконски акти за спровођење овог закона донеће се у року од 60 дана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и 37/19 – др. закон), ако нису у супротности са одредбама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51.</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Лицима која су до дана ступања на снагу овог закона положила стручни испит за одређену стручну, односно ужу стручну област, издаће се лиценца према условима за издавање лиценце за инжењере, архитекте и просторне планере који су важили до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Страна и домаћа физичка лица која су стекла одговарајуће високо образовање на високошколским установама у ФНРЈ, СФРЈ, Савезној Републици Југославији и Државној заједници Србија и Црна Гора, имају иста права у погледу важења високошколских исправа као и лица која су стекла одговарајуће високо образовање на високошколским установама у Републици Србији.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Лица којима је издата лиценца у складу са прописима који су важили до дана ступања на снагу овог закона дужна су да доставе важећу полису осигурања од професионалне одговорности ради уписа активног статуса у регистру лиценцираних инжењера, архитеката и просторних планера у регистру лиценцираних извођача у складу са чланом 43. став 5.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Лицима којима је издата лиценца у складу са прописима који су важили до дана ступања на снагу овог закона провера важења лиценце вршиће се након истека три године од дана ступања на снагу прописа којим се уређује стручно усавршавање и услови за издавање, продужење и одузимање лиценце, осим у случају када је у регистар лиценцираних инжењера, архитеката и просторних </w:t>
      </w:r>
      <w:r w:rsidRPr="00823C12">
        <w:rPr>
          <w:rFonts w:ascii="Verdana" w:hAnsi="Verdana" w:cs="Verdana"/>
          <w:b/>
          <w:color w:val="000000"/>
          <w:lang w:val="en-US"/>
        </w:rPr>
        <w:lastRenderedPageBreak/>
        <w:t>планера и регистар лиценцираних извођача и евиденцију страних лица која обављају стручне послове уписан статус „није активан”.</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Лица којима су издате лиценце за одговорног планера у складу са прописима који су важили до ступања на снагу овог закона, имају право на обављање стручних послова као лиценцирани просторни планери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Лица којима су издате лиценце за одговорног урбанисту у складу са прописима који су важили до ступања на снагу овог закона, имају право на обављање стручних послова као лиценцирани урбанисти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Право коришћења професионалних назива из члана 26. овог закона имају и лица којима је у складу са прописима који су важили до ступања на снагу овог закона издата лиценца за одговорног пројектанта, а при обављању одговарајућих стручних послова у оквиру стручне области за коју имају стечено одговарајуће образовање у складу са овим законом и која су уписана у регистар лиценцираних инжењера, архитеката и просторних планера.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Закупац на неодређено време стана у својини грађана, задужбина и фондација, који је то право стекао у складу са законом, односно по сили закона и стан користи по правном основу који може бити: уговор о закупу стана и/или одлука надлежног органа, односно правноснажно судско решење које замењује уговор о закупу стана (у даљем тексту: уговор о закупу), наставља са коришћењем тог стана у закуп на неодређено време до доношења решења о исељењу, односно решења о пресељењу.</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 коришћење стана, лице из става 1. овог члана власнику стана плаћа месечну закупнину која се утврђује у зависности од површине стана, квалитета стана и зграде у којој се налази стан, а изражава се бројем бодова за квалитет стана и зграде, површине стана и коефицијента и то према следећој формули: Зк = Бб х По х Ко, при чему је (Зк – месечна закупнина, Бб – број бодова предметног стана, По – површина стана у m2, Ко – коефицијент).</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 xml:space="preserve">Коефицијент се као елемент ове формуле из става 2. овог члана добија тако што се износ у висини од 15% просечне месечне зараде без пореза и доприноса у Републици Србији у претходном обрачунском периоду подели са бројем бодова стана просечне </w:t>
      </w:r>
      <w:r w:rsidRPr="00823C12">
        <w:rPr>
          <w:rFonts w:ascii="Verdana" w:hAnsi="Verdana" w:cs="Verdana"/>
          <w:b/>
          <w:color w:val="000000"/>
          <w:lang w:val="en-US"/>
        </w:rPr>
        <w:lastRenderedPageBreak/>
        <w:t>опремљености (600 бодова) и просечне површине стана од 56m2 и израчунава се према следећој формули: Ко = Из:(Бб х По), при чему је: Ко – коефицијент, Из – износ у висини од 15% просечне месечне зараде без пореза и доприноса у Републици Србији у претходном обрачунском периоду, Бб – број бодова стана просечне опремљености (600 бодова), По – просечна корисна површина стана (56 m2).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Утврђивање, обрачун и наплату закупнине врши власник стана, односно носилац права распoлагања или предузеће за стамбене услуге или друго правно лице коме се повере ти послови.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Висина месечне закупнине из става 2. овог члана утврђује се за шестомесечне обрачунске периоде: јануар–јун и јул–децембар и усклађује се са растом цена на мало.</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Министар надлежан за послове становања утврђује коефицијент за израчунавање висине месечне закупнине стана.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из става 1. овог члана дужно је да учествује у управљању и трошковима текућег одржавања и хитних интервенција зграде у којој се стан налази, у складу са овим законом.</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да у току трајања закупа лице из става 1. овог члана не плати три узастопне месечне закупнине, сматраће се да је уговор о закупу раскинут, односно да је престао правни основ за коришћење стана.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Уколико лице из става 1. овог члана изда у подзакуп стан трећем лицу, користи га за привредну делатност или ако својим поступањем доведе до његовог урушавања или уништења сматраће се да је уговор о закупу раскинут, односно да је престао правни основ за коришћење стана.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Лице из става 1. овог члана дужно је да омогући власнику стана улазак у стан једном годишње ради увида о начину коришћења стана.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У случају настанка услова за раскид уговора из ст. 8. и 9. овог члана, власник стана подноси захтев за раскид уговора о закупу надлежном органу општинске, односно градске управе на чијој територији се стан налази.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Надлежни орган из става 11. овог члана по добијању захтева власника стана за раскид уговора о закупу у хитном поступку проверава испуњеност услова за раскид уговора, уз обавезно саслушање закупца стана, и уколико утврди да за то услови постоје, обавештава то лице да је уговор раскинут, уз истовремено доношење решења о исељењу са роком исељења у трајању од 90 дана.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У случају да се раскид уговора тражи због неплаћања три узастопне месечне закупнине, уговор о закупу ће остати на снази ако закупац исплати износ дуга за закупнину пре него што му буде саопштен раскид уговора.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Против решења о исељењу закупац стана може изјавити жалбу општинском, односно градском већу у року од осам дана од дана пријема решења.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Даном ступања на снагу овог закона, престаје да важи члан 140. Закона о становању и одржавању зграда („Службени гласник РС”, број 104/16).</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издавање лиценци за инжењере, архитекте и просторне планере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Изузетно од става 1. овог члана, поступци у вези са пројектима за изградњу објеката од значаја за Републику Србију, започети по одредбама претходних закона, окончаће се по одредбама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55.</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Висина трошкова из чл. 9, 24, 36. и 41. овог закона, које утврђује министар надлежан за послове грађевинарства у складу са одредбама овог закона, примењиваће се до утврђивања републичких административних такси за поступке из чл. 9, 24, 36. и 41.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56.</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Овај закон ступа на снагу осмог дана од дана објављивања у „Службеном гласнику Републике Србије”, осим одредбе члана 3. овог закона, која ступа на снагу 1. јуна 2020. године и одредаба члана 43. овог закона (у делу који се односи на чл. 162д, 162ђ, 162е, 162ж, 162з, 162и, 162ј, 162к и 162л), које ступају на снагу од дана приступања Републике Србије Европској унији.</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i/>
          <w:color w:val="000000"/>
          <w:lang w:val="en-US"/>
        </w:rPr>
        <w:t>Закон о измени Закона о планирању и изградњи: „Службени гласник РС”, број 52/2021-22</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2.</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lastRenderedPageBreak/>
        <w:t>Рок за прибављање употребне дозволе за објекте из члана 140. Закона о планирању и изградњи за које су решења о грађевинској дозволи, односно решења о одобрењу за изградњу издата у складу са раније важећим законима којима је уређивана изградња објеката, пре 11. септембра 2009. године, је четири године од дана ступања на снагу овог закона.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3.</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Органи надлежни за доношење планских докумената донетих пре 1. јануара 1993. године, а који у прописаном законском року уместо њих нису донели нова планска документа, дужни су да донесу нова планска документа у року од 24 месеца од дана ступања на снагу овог закона.</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Новчаном казном од 50.000 до 150.000 динара казниће се одговорно лице јединице локалне самоуправе које није поступило у складу са ставом 1. овог члана.</w:t>
      </w:r>
    </w:p>
    <w:p w:rsidR="00823C12" w:rsidRPr="00823C12" w:rsidRDefault="00823C12" w:rsidP="00823C12">
      <w:pPr>
        <w:spacing w:after="120" w:line="276" w:lineRule="auto"/>
        <w:jc w:val="center"/>
        <w:rPr>
          <w:rFonts w:ascii="Verdana" w:hAnsi="Verdana" w:cs="Verdana"/>
          <w:lang w:val="en-US"/>
        </w:rPr>
      </w:pPr>
      <w:r w:rsidRPr="00823C12">
        <w:rPr>
          <w:rFonts w:ascii="Verdana" w:hAnsi="Verdana" w:cs="Verdana"/>
          <w:b/>
          <w:color w:val="000000"/>
          <w:lang w:val="en-US"/>
        </w:rPr>
        <w:t>Члан 4.</w:t>
      </w:r>
    </w:p>
    <w:p w:rsidR="00823C12" w:rsidRPr="00823C12" w:rsidRDefault="00823C12" w:rsidP="00823C12">
      <w:pPr>
        <w:spacing w:after="150" w:line="276" w:lineRule="auto"/>
        <w:jc w:val="center"/>
        <w:rPr>
          <w:rFonts w:ascii="Verdana" w:hAnsi="Verdana" w:cs="Verdana"/>
          <w:lang w:val="en-US"/>
        </w:rPr>
      </w:pPr>
      <w:r w:rsidRPr="00823C12">
        <w:rPr>
          <w:rFonts w:ascii="Verdana" w:hAnsi="Verdana" w:cs="Verdana"/>
          <w:b/>
          <w:color w:val="000000"/>
          <w:lang w:val="en-US"/>
        </w:rPr>
        <w:t>Овај закон ступа на снагу наредног дана од дана објављивања у „Службеном гласнику Републике Србије”.</w:t>
      </w:r>
    </w:p>
    <w:p w:rsidR="00823C12" w:rsidRPr="00823C12" w:rsidRDefault="00823C12" w:rsidP="00823C12">
      <w:pPr>
        <w:spacing w:after="150" w:line="276" w:lineRule="auto"/>
        <w:jc w:val="center"/>
        <w:rPr>
          <w:rFonts w:ascii="Verdana" w:hAnsi="Verdana" w:cs="Verdana"/>
          <w:lang w:val="en-US"/>
        </w:rPr>
      </w:pPr>
    </w:p>
    <w:p w:rsidR="001F5881" w:rsidRDefault="001F5881" w:rsidP="00823C12">
      <w:pPr>
        <w:jc w:val="center"/>
      </w:pPr>
    </w:p>
    <w:sectPr w:rsidR="001F58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D8"/>
    <w:rsid w:val="001F5881"/>
    <w:rsid w:val="00823C12"/>
    <w:rsid w:val="00946CF7"/>
    <w:rsid w:val="00B57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3E192-0500-4CAC-80D1-A2256155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3C12"/>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823C12"/>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823C12"/>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823C12"/>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12"/>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823C12"/>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823C12"/>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823C12"/>
    <w:rPr>
      <w:rFonts w:asciiTheme="majorHAnsi" w:eastAsiaTheme="majorEastAsia" w:hAnsiTheme="majorHAnsi" w:cstheme="majorBidi"/>
      <w:b/>
      <w:bCs/>
      <w:i/>
      <w:iCs/>
      <w:color w:val="5B9BD5" w:themeColor="accent1"/>
      <w:lang w:val="en-US"/>
    </w:rPr>
  </w:style>
  <w:style w:type="numbering" w:customStyle="1" w:styleId="NoList1">
    <w:name w:val="No List1"/>
    <w:next w:val="NoList"/>
    <w:uiPriority w:val="99"/>
    <w:semiHidden/>
    <w:unhideWhenUsed/>
    <w:rsid w:val="00823C12"/>
  </w:style>
  <w:style w:type="paragraph" w:styleId="Header">
    <w:name w:val="header"/>
    <w:basedOn w:val="Normal"/>
    <w:link w:val="HeaderChar"/>
    <w:uiPriority w:val="99"/>
    <w:unhideWhenUsed/>
    <w:rsid w:val="00823C12"/>
    <w:pPr>
      <w:tabs>
        <w:tab w:val="center" w:pos="4680"/>
        <w:tab w:val="right" w:pos="9360"/>
      </w:tabs>
      <w:spacing w:after="200" w:line="276" w:lineRule="auto"/>
    </w:pPr>
    <w:rPr>
      <w:rFonts w:ascii="Verdana" w:hAnsi="Verdana" w:cs="Verdana"/>
      <w:lang w:val="en-US"/>
    </w:rPr>
  </w:style>
  <w:style w:type="character" w:customStyle="1" w:styleId="HeaderChar">
    <w:name w:val="Header Char"/>
    <w:basedOn w:val="DefaultParagraphFont"/>
    <w:link w:val="Header"/>
    <w:uiPriority w:val="99"/>
    <w:rsid w:val="00823C12"/>
    <w:rPr>
      <w:rFonts w:ascii="Verdana" w:hAnsi="Verdana" w:cs="Verdana"/>
      <w:lang w:val="en-US"/>
    </w:rPr>
  </w:style>
  <w:style w:type="paragraph" w:styleId="NormalIndent">
    <w:name w:val="Normal Indent"/>
    <w:basedOn w:val="Normal"/>
    <w:uiPriority w:val="99"/>
    <w:unhideWhenUsed/>
    <w:rsid w:val="00823C12"/>
    <w:pPr>
      <w:spacing w:after="200" w:line="276" w:lineRule="auto"/>
      <w:ind w:left="720"/>
    </w:pPr>
    <w:rPr>
      <w:rFonts w:ascii="Verdana" w:hAnsi="Verdana" w:cs="Verdana"/>
      <w:lang w:val="en-US"/>
    </w:rPr>
  </w:style>
  <w:style w:type="paragraph" w:styleId="Subtitle">
    <w:name w:val="Subtitle"/>
    <w:basedOn w:val="Normal"/>
    <w:next w:val="Normal"/>
    <w:link w:val="SubtitleChar"/>
    <w:uiPriority w:val="11"/>
    <w:qFormat/>
    <w:rsid w:val="00823C12"/>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823C12"/>
    <w:rPr>
      <w:rFonts w:asciiTheme="majorHAnsi" w:eastAsiaTheme="majorEastAsia" w:hAnsiTheme="majorHAnsi" w:cstheme="majorBidi"/>
      <w:i/>
      <w:iCs/>
      <w:color w:val="5B9BD5" w:themeColor="accent1"/>
      <w:spacing w:val="15"/>
      <w:sz w:val="24"/>
      <w:szCs w:val="24"/>
      <w:lang w:val="en-US"/>
    </w:rPr>
  </w:style>
  <w:style w:type="paragraph" w:styleId="Title">
    <w:name w:val="Title"/>
    <w:basedOn w:val="Normal"/>
    <w:next w:val="Normal"/>
    <w:link w:val="TitleChar"/>
    <w:uiPriority w:val="10"/>
    <w:qFormat/>
    <w:rsid w:val="00823C12"/>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823C12"/>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823C12"/>
    <w:rPr>
      <w:i/>
      <w:iCs/>
    </w:rPr>
  </w:style>
  <w:style w:type="character" w:styleId="Hyperlink">
    <w:name w:val="Hyperlink"/>
    <w:basedOn w:val="DefaultParagraphFont"/>
    <w:uiPriority w:val="99"/>
    <w:unhideWhenUsed/>
    <w:rsid w:val="00823C12"/>
    <w:rPr>
      <w:color w:val="0563C1" w:themeColor="hyperlink"/>
      <w:u w:val="single"/>
    </w:rPr>
  </w:style>
  <w:style w:type="table" w:styleId="TableGrid">
    <w:name w:val="Table Grid"/>
    <w:basedOn w:val="TableNormal"/>
    <w:uiPriority w:val="59"/>
    <w:rsid w:val="00823C1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823C12"/>
    <w:pPr>
      <w:spacing w:after="200" w:line="240" w:lineRule="auto"/>
    </w:pPr>
    <w:rPr>
      <w:rFonts w:ascii="Verdana" w:hAnsi="Verdana" w:cs="Verdana"/>
      <w:b/>
      <w:bCs/>
      <w:color w:val="5B9BD5" w:themeColor="accent1"/>
      <w:sz w:val="18"/>
      <w:szCs w:val="18"/>
      <w:lang w:val="en-US"/>
    </w:rPr>
  </w:style>
  <w:style w:type="paragraph" w:customStyle="1" w:styleId="DocDefaults">
    <w:name w:val="DocDefaults"/>
    <w:rsid w:val="00823C12"/>
    <w:pPr>
      <w:spacing w:after="200" w:line="276"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extref/d630dc21-730e-7066-8992-31908e731358&amp;actid=18485&amp;regactid=&amp;doctype=supa&amp;latest=false"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extref/13ba40d3-b220-06c4-0209-721a9d8c2243&amp;actid=17693&amp;regactid=&amp;doctype=supa&amp;latest=false" TargetMode="External"/><Relationship Id="rId11" Type="http://schemas.openxmlformats.org/officeDocument/2006/relationships/theme" Target="theme/theme1.xml"/><Relationship Id="rId5" Type="http://schemas.openxmlformats.org/officeDocument/2006/relationships/hyperlink" Target="http://www.pravno-informacioni-sistem.rs/SlGlasnikPortal/extref/934aeeaa-306b-855f-1416-a73614c5b348&amp;actid=11252&amp;regactid=&amp;doctype=supa&amp;latest=false" TargetMode="External"/><Relationship Id="rId10" Type="http://schemas.openxmlformats.org/officeDocument/2006/relationships/fontTable" Target="fontTable.xm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198</Pages>
  <Words>59413</Words>
  <Characters>338656</Characters>
  <Application>Microsoft Office Word</Application>
  <DocSecurity>0</DocSecurity>
  <Lines>2822</Lines>
  <Paragraphs>794</Paragraphs>
  <ScaleCrop>false</ScaleCrop>
  <Company/>
  <LinksUpToDate>false</LinksUpToDate>
  <CharactersWithSpaces>397275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2023-03-22T16:50:00Z</dcterms:created>
  <dcterms:modified xsi:type="dcterms:W3CDTF">2023-03-22T16:51:00Z</dcterms:modified>
</cp:coreProperties>
</file>